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77777777" w:rsidR="00BC6938" w:rsidRDefault="00BC6938" w:rsidP="00B71C27">
      <w:pPr>
        <w:rPr>
          <w:b/>
          <w:sz w:val="28"/>
        </w:rPr>
      </w:pPr>
    </w:p>
    <w:p w14:paraId="4A97EBB1" w14:textId="378D94C5"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51C8B679">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240DF55A"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5212D17D" w:rsidR="00A57167" w:rsidRDefault="00A57167" w:rsidP="00487D04">
      <w:pPr>
        <w:tabs>
          <w:tab w:val="left" w:pos="9356"/>
        </w:tabs>
        <w:rPr>
          <w:sz w:val="28"/>
        </w:rPr>
      </w:pPr>
    </w:p>
    <w:p w14:paraId="6B7E5DD8" w14:textId="418D64F0" w:rsidR="002D1090" w:rsidRDefault="002D1090" w:rsidP="00487D04">
      <w:pPr>
        <w:tabs>
          <w:tab w:val="left" w:pos="9356"/>
        </w:tabs>
        <w:rPr>
          <w:sz w:val="28"/>
        </w:rPr>
      </w:pPr>
    </w:p>
    <w:p w14:paraId="144FE524" w14:textId="3B2630CB" w:rsidR="00D33B6E" w:rsidRPr="0087615E"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F2F91">
        <w:rPr>
          <w:rFonts w:ascii="Calibri" w:hAnsi="Calibri"/>
        </w:rPr>
        <w:t>0</w:t>
      </w:r>
      <w:r w:rsidR="00C11E3A">
        <w:rPr>
          <w:rFonts w:ascii="Calibri" w:hAnsi="Calibri"/>
        </w:rPr>
        <w:t>6</w:t>
      </w:r>
      <w:r w:rsidR="00947F75">
        <w:rPr>
          <w:rFonts w:ascii="Calibri" w:hAnsi="Calibri"/>
        </w:rPr>
        <w:t>/202</w:t>
      </w:r>
      <w:r w:rsidR="00AF2F91">
        <w:rPr>
          <w:rFonts w:ascii="Calibri" w:hAnsi="Calibri"/>
        </w:rPr>
        <w:t>5</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CD2267" w:rsidRPr="0087615E">
        <w:rPr>
          <w:rFonts w:ascii="Calibri" w:hAnsi="Calibri"/>
          <w:b w:val="0"/>
          <w:i w:val="0"/>
          <w:sz w:val="28"/>
          <w:szCs w:val="28"/>
        </w:rPr>
        <w:t>0</w:t>
      </w:r>
      <w:r w:rsidR="00372A2D">
        <w:rPr>
          <w:rFonts w:ascii="Calibri" w:hAnsi="Calibri"/>
          <w:b w:val="0"/>
          <w:i w:val="0"/>
          <w:sz w:val="28"/>
          <w:szCs w:val="28"/>
        </w:rPr>
        <w:t>3</w:t>
      </w:r>
      <w:r w:rsidR="0018651C" w:rsidRPr="0087615E">
        <w:rPr>
          <w:rFonts w:ascii="Calibri" w:hAnsi="Calibri"/>
          <w:b w:val="0"/>
          <w:i w:val="0"/>
          <w:sz w:val="28"/>
          <w:szCs w:val="28"/>
        </w:rPr>
        <w:t>.</w:t>
      </w:r>
      <w:r w:rsidR="00AF2F91" w:rsidRPr="0087615E">
        <w:rPr>
          <w:rFonts w:ascii="Calibri" w:hAnsi="Calibri"/>
          <w:b w:val="0"/>
          <w:i w:val="0"/>
          <w:sz w:val="28"/>
          <w:szCs w:val="28"/>
        </w:rPr>
        <w:t>0</w:t>
      </w:r>
      <w:r w:rsidR="0087615E" w:rsidRPr="0087615E">
        <w:rPr>
          <w:rFonts w:ascii="Calibri" w:hAnsi="Calibri"/>
          <w:b w:val="0"/>
          <w:i w:val="0"/>
          <w:sz w:val="28"/>
          <w:szCs w:val="28"/>
        </w:rPr>
        <w:t>7</w:t>
      </w:r>
      <w:r w:rsidR="0018651C" w:rsidRPr="0087615E">
        <w:rPr>
          <w:rFonts w:ascii="Calibri" w:hAnsi="Calibri"/>
          <w:b w:val="0"/>
          <w:i w:val="0"/>
          <w:sz w:val="28"/>
          <w:szCs w:val="28"/>
        </w:rPr>
        <w:t>.202</w:t>
      </w:r>
      <w:r w:rsidR="00AF2F91" w:rsidRPr="0087615E">
        <w:rPr>
          <w:rFonts w:ascii="Calibri" w:hAnsi="Calibri"/>
          <w:b w:val="0"/>
          <w:i w:val="0"/>
          <w:sz w:val="28"/>
          <w:szCs w:val="28"/>
        </w:rPr>
        <w:t>5</w:t>
      </w:r>
    </w:p>
    <w:p w14:paraId="3DF12990" w14:textId="3F7360DD" w:rsidR="00891F04" w:rsidRDefault="00891F04" w:rsidP="00C66AAD"/>
    <w:p w14:paraId="4B57CE4C" w14:textId="1A5E6A0E" w:rsidR="000D2698" w:rsidRDefault="000D2698" w:rsidP="00C66AAD"/>
    <w:p w14:paraId="7949F204" w14:textId="24CE06B4" w:rsidR="0074462D" w:rsidRDefault="0074462D" w:rsidP="00C66AAD"/>
    <w:p w14:paraId="7AC267BD" w14:textId="557DD6EA"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786A2031">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Textfeld 2" o:spid="_x0000_s1028"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yR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k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BPckR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1AA4ABE8" w14:textId="4036FA8D" w:rsidR="00D034C5" w:rsidRPr="00FA071D" w:rsidRDefault="00327485" w:rsidP="00D034C5">
      <w:pPr>
        <w:rPr>
          <w:b/>
          <w:bCs w:val="0"/>
          <w:color w:val="17365D"/>
        </w:rPr>
      </w:pPr>
      <w:bookmarkStart w:id="2" w:name="_Hlk189645756"/>
      <w:bookmarkStart w:id="3" w:name="_Hlk197941314"/>
      <w:bookmarkStart w:id="4" w:name="_Hlk202258372"/>
      <w:r>
        <w:rPr>
          <w:b/>
          <w:bCs w:val="0"/>
          <w:color w:val="17365D"/>
        </w:rPr>
        <w:t xml:space="preserve">Ministerin Müller im Gespräch mit Betroffenen des Post-Vac-Syndroms </w:t>
      </w:r>
    </w:p>
    <w:p w14:paraId="3A63B0FC" w14:textId="7AB9EE54" w:rsidR="00D034C5" w:rsidRDefault="00D034C5" w:rsidP="00D034C5">
      <w:pPr>
        <w:ind w:right="-37"/>
        <w:rPr>
          <w:bCs w:val="0"/>
          <w:sz w:val="16"/>
        </w:rPr>
      </w:pPr>
      <w:r w:rsidRPr="009B3AD2">
        <w:rPr>
          <w:bCs w:val="0"/>
          <w:sz w:val="16"/>
        </w:rPr>
        <w:t>(</w:t>
      </w:r>
      <w:r w:rsidR="008E3B0F">
        <w:rPr>
          <w:bCs w:val="0"/>
          <w:sz w:val="16"/>
        </w:rPr>
        <w:t xml:space="preserve">MGS, Pressemitteilung vom </w:t>
      </w:r>
      <w:r w:rsidR="00327485">
        <w:rPr>
          <w:bCs w:val="0"/>
          <w:sz w:val="16"/>
        </w:rPr>
        <w:t>26</w:t>
      </w:r>
      <w:r w:rsidR="008E3B0F">
        <w:rPr>
          <w:bCs w:val="0"/>
          <w:sz w:val="16"/>
        </w:rPr>
        <w:t>.05.2025</w:t>
      </w:r>
      <w:r>
        <w:rPr>
          <w:bCs w:val="0"/>
          <w:sz w:val="16"/>
        </w:rPr>
        <w:t>)</w:t>
      </w:r>
    </w:p>
    <w:p w14:paraId="1D8974E3" w14:textId="77777777" w:rsidR="00D034C5" w:rsidRPr="009F270C" w:rsidRDefault="00D034C5" w:rsidP="005C0592">
      <w:pPr>
        <w:ind w:right="-37"/>
        <w:rPr>
          <w:bCs w:val="0"/>
          <w:sz w:val="10"/>
          <w:szCs w:val="18"/>
        </w:rPr>
      </w:pPr>
    </w:p>
    <w:bookmarkEnd w:id="2"/>
    <w:bookmarkEnd w:id="3"/>
    <w:p w14:paraId="2031D197" w14:textId="4C08F797" w:rsidR="00327485" w:rsidRDefault="00327485" w:rsidP="00C11E3A">
      <w:pPr>
        <w:ind w:right="-37"/>
        <w:rPr>
          <w:noProof/>
        </w:rPr>
      </w:pPr>
      <w:r>
        <w:rPr>
          <w:noProof/>
        </w:rPr>
        <w:t xml:space="preserve">In Deutschland können impfgeschädigte Menschen Leistungen der Sozialen Entschädigung erhalten. Leistungsberechtigt sind Menschen, die durch eine öffentlich </w:t>
      </w:r>
      <w:bookmarkEnd w:id="4"/>
      <w:r>
        <w:rPr>
          <w:noProof/>
        </w:rPr>
        <w:t xml:space="preserve">empfohlene Schutzimpfung eine gesundheitliche Schädigung erlitten haben, die über das übliche Ausmaß einer Impfreaktion hinausgeht. Für eine Anerkennung von Krankheitsbildern bzw. Funktionsstörungen als Folge einer Impfung kommt es neben dem zeitlichen Zusammenhang vor allem auch auf den ursächlichen Zusammenhang zwischen dem verabreichten Impfstoff und den vorliegenden Symptomen bzw. Krankheitsbildern an. In Brandenburg ist für das Soziale Entschädigungsrecht das Landesamt für Soziales und Versorgung (LASV) zuständig. Bis Ende April sind beim LASV insgesamt 417 Anträge auf Anerkennung eines Impfschadens nach Corona-Schutzimpfung eingegangen. Über 316 Anträge wurden bislang entschieden. Sieben Anträge wurden anerkannt, 286 Anträge abgelehnt und 23 an die zuständige Behörde eines anderen Bundeslandes weitergeleitet. </w:t>
      </w:r>
      <w:r w:rsidR="00913A9A">
        <w:rPr>
          <w:noProof/>
        </w:rPr>
        <w:t xml:space="preserve">Wird die gesundheitliche Schädigung als Folge der Impfung anerkannt, erhalten Berechtigte Leistungen nach dem SGB XIV. Hierzu zählen insbesondere Leistungen der Krankenbehandlung der Sozialen Entschädigung (medizinische Rehabilitation, Übernahme der Kosten für einen stationären Aufenthalt, orthopädische Hilfsmittel, Kuren), Leistungen zur Teilhabe, Leistungen bei Pflegebedürftigkeit sowie monatliche Entschädigungszahlungen und der Berufsschadenssausgleich. Gegenwärtig erhalten in Brandenburg 84 Personen Versorgung aufgrund eines anerkannten Impfschadens, darunter zwei Fälle, in denen aufgrund eines anerkannten Impfschadens nach einer COVID-Schutzimpfung monatliche Entschädigungszahlungen gezahlt werden. </w:t>
      </w:r>
    </w:p>
    <w:p w14:paraId="33FEFDF9" w14:textId="4FC20E65" w:rsidR="00327485" w:rsidRDefault="00913A9A" w:rsidP="00C11E3A">
      <w:pPr>
        <w:ind w:right="-37"/>
        <w:rPr>
          <w:noProof/>
        </w:rPr>
      </w:pPr>
      <w:r>
        <w:rPr>
          <w:noProof/>
        </w:rPr>
        <w:t xml:space="preserve">Am 26. Mai hat Gesundheitsministerin Britta Müller im Ministerium ein Gespräch mit fünf Betroffenen </w:t>
      </w:r>
      <w:r w:rsidR="00CB1738">
        <w:rPr>
          <w:noProof/>
        </w:rPr>
        <w:t xml:space="preserve">geführt, die nach einer COVID-19-Impfung unter Symptomen leiden. Das persönliche Gespräch soll der Auftakt für einen regelmäßigen Austausch mit Betroffenen von langfristigen, gesundheitlichen Beeinträchtigungen sein. Ministerin Müller sagte nach dem Gespräch: „Viele Betroffene finden für ihre Probleme keine Beachtung. Immer wieder müssen sie die Erfahrung machen, dass Ärztinnen und Ärzte Schwierigkeiten haben, ihre Symptome richtig einzuordnen und behandeln zu können. </w:t>
      </w:r>
      <w:r w:rsidR="00750845">
        <w:rPr>
          <w:noProof/>
        </w:rPr>
        <w:t xml:space="preserve">Wie Betroffene schildern, </w:t>
      </w:r>
      <w:r w:rsidR="00CB1738">
        <w:rPr>
          <w:noProof/>
        </w:rPr>
        <w:t xml:space="preserve">sind </w:t>
      </w:r>
      <w:r w:rsidR="00750845">
        <w:rPr>
          <w:noProof/>
        </w:rPr>
        <w:lastRenderedPageBreak/>
        <w:t xml:space="preserve">viele Ärzte </w:t>
      </w:r>
      <w:r w:rsidR="00CB1738">
        <w:rPr>
          <w:noProof/>
        </w:rPr>
        <w:t>wegen des unscharfen Krankheitsbildes oft mit ihnen überfordert. Nicht wenige werden auch einfach als Spinner abgekanzelt. Diese Stigmatisierung von Corona-Impfgeschädigten muss aufhören. Wir müssen den Betroffenen zuhören und ihre Probleme ernst nehmen, auch gerade wenn es nur sehr wenige Menschen betrifft</w:t>
      </w:r>
      <w:r w:rsidR="009C5B48">
        <w:rPr>
          <w:noProof/>
        </w:rPr>
        <w:t xml:space="preserve">“. </w:t>
      </w:r>
    </w:p>
    <w:p w14:paraId="43DECF8D" w14:textId="77777777" w:rsidR="00327485" w:rsidRDefault="00327485" w:rsidP="00C11E3A">
      <w:pPr>
        <w:ind w:right="-37"/>
        <w:rPr>
          <w:noProof/>
        </w:rPr>
      </w:pPr>
    </w:p>
    <w:p w14:paraId="4EA26759" w14:textId="4541B8C4" w:rsidR="00F04CC0" w:rsidRPr="00FA071D" w:rsidRDefault="00F04CC0" w:rsidP="00F04CC0">
      <w:pPr>
        <w:rPr>
          <w:b/>
          <w:bCs w:val="0"/>
          <w:color w:val="17365D"/>
        </w:rPr>
      </w:pPr>
      <w:bookmarkStart w:id="5" w:name="_Hlk201650354"/>
      <w:r>
        <w:rPr>
          <w:b/>
          <w:bCs w:val="0"/>
          <w:color w:val="17365D"/>
        </w:rPr>
        <w:t>Mehr Geld für Brandenburger Kliniken</w:t>
      </w:r>
    </w:p>
    <w:p w14:paraId="47639DDE" w14:textId="6E3446FA" w:rsidR="00F04CC0" w:rsidRDefault="00F04CC0" w:rsidP="00F04CC0">
      <w:pPr>
        <w:ind w:right="-37"/>
        <w:rPr>
          <w:bCs w:val="0"/>
          <w:sz w:val="16"/>
        </w:rPr>
      </w:pPr>
      <w:r w:rsidRPr="009B3AD2">
        <w:rPr>
          <w:bCs w:val="0"/>
          <w:sz w:val="16"/>
        </w:rPr>
        <w:t>(</w:t>
      </w:r>
      <w:r>
        <w:rPr>
          <w:bCs w:val="0"/>
          <w:sz w:val="16"/>
        </w:rPr>
        <w:t>MGS, Pressemitteilung vom 18.06.2025)</w:t>
      </w:r>
    </w:p>
    <w:p w14:paraId="53AC3400" w14:textId="77777777" w:rsidR="00F04CC0" w:rsidRPr="009F270C" w:rsidRDefault="00F04CC0" w:rsidP="00F04CC0">
      <w:pPr>
        <w:ind w:right="-37"/>
        <w:rPr>
          <w:bCs w:val="0"/>
          <w:sz w:val="10"/>
          <w:szCs w:val="18"/>
        </w:rPr>
      </w:pPr>
    </w:p>
    <w:p w14:paraId="3B644DDF" w14:textId="1B4C24D6" w:rsidR="00327485" w:rsidRDefault="00F04CC0" w:rsidP="00F04CC0">
      <w:pPr>
        <w:ind w:right="-37"/>
        <w:rPr>
          <w:noProof/>
        </w:rPr>
      </w:pPr>
      <w:r>
        <w:rPr>
          <w:noProof/>
        </w:rPr>
        <w:t xml:space="preserve">Den Krankenhäusern in Brandenburg stehen für die Patientenbehandlungen mehr Gelder zur Verfügung. Die Landeskrankenhausgesellschaft und die Verbände der gesetzlichen </w:t>
      </w:r>
      <w:bookmarkEnd w:id="5"/>
      <w:r>
        <w:rPr>
          <w:noProof/>
        </w:rPr>
        <w:t xml:space="preserve">und privaten Krankenversicherung haben sich auf eine unterjährige Erhöhung des Landesbasisfallwert (LBFW) für 2025 geeinigt. Der LBFW ist die zentrale Abrechnungsgröße für stationäre Krankenhausleistungen und gilt für alle Krankenhäuser in Brandenburg. Er bestimmt, wie viel Krankenhäuser für eine bestimmte Behandlung über das Fallpauschalen-System </w:t>
      </w:r>
      <w:r w:rsidR="00DE5CFF">
        <w:rPr>
          <w:noProof/>
        </w:rPr>
        <w:t>abrechnen können. Die Vertragsparteien auf Landesebene vereinbaren jährlich den LBFW für das Folgejahr. Im Dezember 2024 wurde die Vereinbarung zum LBFW 2025 durch das Gesundheitsministerium genehmigt. Jetzt wurde eine Vereinbarung zur anteiligen Erhöhungsrate für Tariferhöhungen für das Jahr 2024 auf Bundesebene abgeschlossen, so dass der geltende Basisfallwert für 2025 auf Landesebene unterjährig neu verhandelt werden konnte. Die Anpassung führt dazu, dass die gesetzlichen Krankenkassen im laufenden Jahr voraussichtlich 1,97 Milliarden Euro für stationäre Krankenhausbehandlungen in Brandenburg ausgeben werden. Das entspricht einem Anstieg um sechs Prozent gegenüber dem Vorjahr.</w:t>
      </w:r>
    </w:p>
    <w:p w14:paraId="4B4872FA" w14:textId="77777777" w:rsidR="00917B93" w:rsidRDefault="00917B93" w:rsidP="00A72B84">
      <w:pPr>
        <w:ind w:right="-37"/>
        <w:rPr>
          <w:noProof/>
        </w:rPr>
      </w:pPr>
    </w:p>
    <w:p w14:paraId="4F11078E" w14:textId="00097F57" w:rsidR="005F6276" w:rsidRPr="00FA071D" w:rsidRDefault="005F6276" w:rsidP="005F6276">
      <w:pPr>
        <w:rPr>
          <w:b/>
          <w:bCs w:val="0"/>
          <w:color w:val="17365D"/>
        </w:rPr>
      </w:pPr>
      <w:r>
        <w:rPr>
          <w:b/>
          <w:bCs w:val="0"/>
          <w:color w:val="17365D"/>
        </w:rPr>
        <w:t>Brandenburg: Einigung im Streit um Rettungsdienst</w:t>
      </w:r>
    </w:p>
    <w:p w14:paraId="5B5BA36F" w14:textId="43C21947" w:rsidR="005F6276" w:rsidRDefault="005F6276" w:rsidP="005F6276">
      <w:pPr>
        <w:ind w:right="-37"/>
        <w:rPr>
          <w:bCs w:val="0"/>
          <w:sz w:val="16"/>
        </w:rPr>
      </w:pPr>
      <w:r w:rsidRPr="009B3AD2">
        <w:rPr>
          <w:bCs w:val="0"/>
          <w:sz w:val="16"/>
        </w:rPr>
        <w:t>(</w:t>
      </w:r>
      <w:r>
        <w:rPr>
          <w:bCs w:val="0"/>
          <w:sz w:val="16"/>
        </w:rPr>
        <w:t>Deutsches Ärzteblatt vom 30.06.2025)</w:t>
      </w:r>
    </w:p>
    <w:p w14:paraId="6599B2C9" w14:textId="77777777" w:rsidR="005F6276" w:rsidRPr="009F270C" w:rsidRDefault="005F6276" w:rsidP="005F6276">
      <w:pPr>
        <w:ind w:right="-37"/>
        <w:rPr>
          <w:bCs w:val="0"/>
          <w:sz w:val="10"/>
          <w:szCs w:val="18"/>
        </w:rPr>
      </w:pPr>
    </w:p>
    <w:p w14:paraId="3AA873E1" w14:textId="258265BA" w:rsidR="005F6276" w:rsidRDefault="005F6276" w:rsidP="005F6276">
      <w:pPr>
        <w:ind w:right="-37"/>
        <w:rPr>
          <w:noProof/>
        </w:rPr>
      </w:pPr>
      <w:r>
        <w:rPr>
          <w:noProof/>
        </w:rPr>
        <w:t xml:space="preserve">Im Streit um die Finanzierung des Rettungsdienstes in Brandenburg gibt es eine Einigung zwischen den Krankenkassen und den acht Landkreisen, die noch kein separates Abkommen mit den Kassen abgeschlossen haben. Im Streit um die sogenannten „Fehlfahrten“, bei denen Patienten nicht ins Krankenhaus transportiert werden, hatte der Landkreis Märkisch Oderland Anfang des Jahres Gebührenbescheide an Bürger erlassen, die den Rettungsdienst in minder schweren Fällen gerufen hatten. Diese Bescheide sollen nun aufgehoben werden. Für eine dauerhafte Regelung soll allerdings das Ergebnis einer Klage des Landkreises Teltow-Fläming vor dem Oberverwaltungsgericht Berlin-Brandenburg abgewartet werden. Zur Finanzierung des bodengebundenen Rettungsdienstes </w:t>
      </w:r>
      <w:r w:rsidR="00130742">
        <w:rPr>
          <w:noProof/>
        </w:rPr>
        <w:t xml:space="preserve">sind die Landkreise und kreisfreien Städte berechtigt, Benutzungsgebühren zu erheben. In der Regel werden diese Kosten von der Krankenkasse direkt übernommen. Die als Grundlage dafür dienende Kosten- und Leistungsrechnung war jedoch von den Kassen im Jahr 2024 gekündigt worden. Die Landkreise erhalten nun die Möglichkeit, auf freiwillger Grundlage und auf Basis eines abgestimmten Verfahrens mit den Krankenkassen einen vorläufigen Zahlbetrag zu vereinbaren. </w:t>
      </w:r>
    </w:p>
    <w:p w14:paraId="7946FA67" w14:textId="77777777" w:rsidR="005F6276" w:rsidRDefault="005F6276" w:rsidP="0059754E">
      <w:pPr>
        <w:rPr>
          <w:b/>
          <w:bCs w:val="0"/>
          <w:color w:val="17365D"/>
        </w:rPr>
      </w:pPr>
    </w:p>
    <w:p w14:paraId="26AC5C02" w14:textId="674E9823" w:rsidR="0059754E" w:rsidRPr="00FA071D" w:rsidRDefault="0059754E" w:rsidP="0059754E">
      <w:pPr>
        <w:rPr>
          <w:b/>
          <w:bCs w:val="0"/>
          <w:color w:val="17365D"/>
        </w:rPr>
      </w:pPr>
      <w:r>
        <w:rPr>
          <w:b/>
          <w:bCs w:val="0"/>
          <w:color w:val="17365D"/>
        </w:rPr>
        <w:t>Ehrenamt für alle: 4. Ideenwettbewerb „Zukunft Ehrenamt“</w:t>
      </w:r>
    </w:p>
    <w:p w14:paraId="3D528DFF" w14:textId="5E0F3C6E" w:rsidR="0059754E" w:rsidRDefault="0059754E" w:rsidP="0059754E">
      <w:pPr>
        <w:ind w:right="-37"/>
        <w:rPr>
          <w:bCs w:val="0"/>
          <w:sz w:val="16"/>
        </w:rPr>
      </w:pPr>
      <w:r w:rsidRPr="009B3AD2">
        <w:rPr>
          <w:bCs w:val="0"/>
          <w:sz w:val="16"/>
        </w:rPr>
        <w:t>(</w:t>
      </w:r>
      <w:r>
        <w:rPr>
          <w:bCs w:val="0"/>
          <w:sz w:val="16"/>
        </w:rPr>
        <w:t>Staatskanzlei, Pressemitteilung vom 01.06.2025)</w:t>
      </w:r>
    </w:p>
    <w:p w14:paraId="231E3E3D" w14:textId="77777777" w:rsidR="0059754E" w:rsidRPr="009F270C" w:rsidRDefault="0059754E" w:rsidP="0059754E">
      <w:pPr>
        <w:ind w:right="-37"/>
        <w:rPr>
          <w:bCs w:val="0"/>
          <w:sz w:val="10"/>
          <w:szCs w:val="18"/>
        </w:rPr>
      </w:pPr>
    </w:p>
    <w:p w14:paraId="2E8795BC" w14:textId="72352A5D" w:rsidR="000461AB" w:rsidRDefault="0059754E" w:rsidP="00A72B84">
      <w:pPr>
        <w:ind w:right="-37"/>
        <w:rPr>
          <w:noProof/>
        </w:rPr>
      </w:pPr>
      <w:r>
        <w:rPr>
          <w:noProof/>
        </w:rPr>
        <w:t>Kreative Ideen zur Stärkung des Ehrenamtes und inklusives Engagement sind gefragt, wenn der von der Staatskanzlei ausgelobte Wettbewerb „Zukunft Ehrenamt“ in diesem Jahr in die vierte Runde geht. Im Fokus stehen die Fragen: Wie können sich noch mehr Menschen unabhängig von ihren sozialen Rahmenbedingungen für das Gemeinwohl engagieren? Wie kann Ehrenamt so gestaltet werden, dass es allen Menschen offensteht und zur Beteiligung ermutigt?</w:t>
      </w:r>
      <w:r w:rsidR="000461AB">
        <w:rPr>
          <w:noProof/>
        </w:rPr>
        <w:t xml:space="preserve"> Ziel des Wettbewerbs ist es, gute Beispiele sichtbar zu machen, um die zukünftige Entwicklung des Ehrenamtes zu sichern und Impulse zur Nachahmung zu setzen. Bis zum 18. Juli 2025 können Projektvorschläge online </w:t>
      </w:r>
      <w:r w:rsidR="000461AB">
        <w:rPr>
          <w:noProof/>
        </w:rPr>
        <w:lastRenderedPageBreak/>
        <w:t xml:space="preserve">eingereicht werden. Insgesamt stehen 15.000 Euro Preisgeld zur Verfügung. Es werden 1 x 5.000 Euro, 2 x 2.500 Euro und 5 x 1.000 Euro vergeben. </w:t>
      </w:r>
    </w:p>
    <w:p w14:paraId="729CAAE9" w14:textId="68E4EF3C" w:rsidR="0059754E" w:rsidRDefault="000461AB" w:rsidP="00A72B84">
      <w:pPr>
        <w:ind w:right="-37"/>
        <w:rPr>
          <w:noProof/>
        </w:rPr>
      </w:pPr>
      <w:r>
        <w:rPr>
          <w:noProof/>
        </w:rPr>
        <w:t xml:space="preserve">Alle Informationen zum Wettbewerb und zum Bewerbungsformular unter: </w:t>
      </w:r>
    </w:p>
    <w:p w14:paraId="13FD3C35" w14:textId="2A706FDF" w:rsidR="0059754E" w:rsidRDefault="000461AB" w:rsidP="00A72B84">
      <w:pPr>
        <w:ind w:right="-37"/>
        <w:rPr>
          <w:noProof/>
        </w:rPr>
      </w:pPr>
      <w:hyperlink r:id="rId8" w:history="1">
        <w:r>
          <w:rPr>
            <w:rStyle w:val="Hyperlink"/>
          </w:rPr>
          <w:t>https://ehrenamt-in-brandenburg.de/ideen-wettbewerb-zukunft-ehrenamt/</w:t>
        </w:r>
      </w:hyperlink>
    </w:p>
    <w:p w14:paraId="6D658480" w14:textId="77777777" w:rsidR="0059754E" w:rsidRDefault="0059754E" w:rsidP="00A72B84">
      <w:pPr>
        <w:ind w:right="-37"/>
        <w:rPr>
          <w:noProof/>
        </w:rPr>
      </w:pPr>
    </w:p>
    <w:p w14:paraId="0E2154CB" w14:textId="77777777" w:rsidR="00B67EE8" w:rsidRDefault="00B67EE8" w:rsidP="00A72B84">
      <w:pPr>
        <w:ind w:right="-37"/>
        <w:rPr>
          <w:noProof/>
        </w:rPr>
      </w:pPr>
    </w:p>
    <w:p w14:paraId="6C3A6393" w14:textId="786894BC" w:rsidR="000C4577" w:rsidRDefault="00E73451" w:rsidP="00F37F72">
      <w:pPr>
        <w:ind w:right="-37"/>
        <w:rPr>
          <w:bCs w:val="0"/>
        </w:rPr>
      </w:pPr>
      <w:r w:rsidRPr="000C4577">
        <w:rPr>
          <w:bCs w:val="0"/>
          <w:noProof/>
          <w:lang w:eastAsia="en-US"/>
        </w:rPr>
        <mc:AlternateContent>
          <mc:Choice Requires="wps">
            <w:drawing>
              <wp:anchor distT="0" distB="0" distL="114300" distR="114300" simplePos="0" relativeHeight="251656192" behindDoc="0" locked="0" layoutInCell="1" allowOverlap="1" wp14:anchorId="144703AD" wp14:editId="5F05F6FE">
                <wp:simplePos x="0" y="0"/>
                <wp:positionH relativeFrom="column">
                  <wp:posOffset>855</wp:posOffset>
                </wp:positionH>
                <wp:positionV relativeFrom="paragraph">
                  <wp:posOffset>15713</wp:posOffset>
                </wp:positionV>
                <wp:extent cx="5964970" cy="396240"/>
                <wp:effectExtent l="0" t="0" r="17145"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970"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29" type="#_x0000_t202" style="position:absolute;left:0;text-align:left;margin-left:.05pt;margin-top:1.25pt;width:469.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4B2587EF" w14:textId="77777777" w:rsidR="00E73451" w:rsidRDefault="00E73451" w:rsidP="00F37F72">
      <w:pPr>
        <w:ind w:right="-37"/>
        <w:rPr>
          <w:bCs w:val="0"/>
        </w:rPr>
      </w:pPr>
    </w:p>
    <w:p w14:paraId="25CCEE6E" w14:textId="77777777" w:rsidR="00E73451" w:rsidRDefault="00E73451" w:rsidP="00F37F72">
      <w:pPr>
        <w:ind w:right="-37"/>
        <w:rPr>
          <w:bCs w:val="0"/>
        </w:rPr>
      </w:pPr>
    </w:p>
    <w:p w14:paraId="170AE4FB" w14:textId="2A4E5A62" w:rsidR="00CD32DC" w:rsidRPr="00CD32DC" w:rsidRDefault="00CD32DC" w:rsidP="00F37F72">
      <w:pPr>
        <w:ind w:right="-37"/>
        <w:rPr>
          <w:bCs w:val="0"/>
          <w:sz w:val="12"/>
        </w:rPr>
      </w:pPr>
    </w:p>
    <w:p w14:paraId="1079F7D0" w14:textId="3788391F" w:rsidR="005D5249" w:rsidRPr="0017289A" w:rsidRDefault="009C5B48" w:rsidP="005D5249">
      <w:pPr>
        <w:ind w:right="-37"/>
        <w:rPr>
          <w:b/>
          <w:bCs w:val="0"/>
          <w:color w:val="17365D"/>
        </w:rPr>
      </w:pPr>
      <w:bookmarkStart w:id="6" w:name="_Hlk200617722"/>
      <w:r>
        <w:rPr>
          <w:b/>
          <w:bCs w:val="0"/>
          <w:color w:val="17365D"/>
        </w:rPr>
        <w:t>Jahresbericht 2024 der Unabhängigen Beauftragten für Antidiskriminierung</w:t>
      </w:r>
    </w:p>
    <w:p w14:paraId="57D3E26C" w14:textId="7DB06636" w:rsidR="005D5249" w:rsidRPr="009B3AD2" w:rsidRDefault="005D5249" w:rsidP="005D5249">
      <w:pPr>
        <w:ind w:right="-37"/>
        <w:rPr>
          <w:bCs w:val="0"/>
          <w:sz w:val="16"/>
        </w:rPr>
      </w:pPr>
      <w:r w:rsidRPr="009B3AD2">
        <w:rPr>
          <w:bCs w:val="0"/>
          <w:sz w:val="16"/>
        </w:rPr>
        <w:t>(</w:t>
      </w:r>
      <w:r>
        <w:rPr>
          <w:bCs w:val="0"/>
          <w:sz w:val="16"/>
        </w:rPr>
        <w:t xml:space="preserve">BAG Selbsthilfe, E-Mail vom </w:t>
      </w:r>
      <w:r w:rsidR="009C5B48">
        <w:rPr>
          <w:bCs w:val="0"/>
          <w:sz w:val="16"/>
        </w:rPr>
        <w:t>04</w:t>
      </w:r>
      <w:r>
        <w:rPr>
          <w:bCs w:val="0"/>
          <w:sz w:val="16"/>
        </w:rPr>
        <w:t>.0</w:t>
      </w:r>
      <w:r w:rsidR="009C5B48">
        <w:rPr>
          <w:bCs w:val="0"/>
          <w:sz w:val="16"/>
        </w:rPr>
        <w:t>6</w:t>
      </w:r>
      <w:r>
        <w:rPr>
          <w:bCs w:val="0"/>
          <w:sz w:val="16"/>
        </w:rPr>
        <w:t>.2025)</w:t>
      </w:r>
    </w:p>
    <w:p w14:paraId="76A2367A" w14:textId="77777777" w:rsidR="005D5249" w:rsidRPr="00703F5D" w:rsidRDefault="005D5249" w:rsidP="005D5249">
      <w:pPr>
        <w:ind w:right="-37"/>
        <w:rPr>
          <w:sz w:val="10"/>
        </w:rPr>
      </w:pPr>
    </w:p>
    <w:p w14:paraId="24D61D4D" w14:textId="6EE2594E" w:rsidR="00C11E3A" w:rsidRDefault="009C5B48" w:rsidP="00C11E3A">
      <w:pPr>
        <w:ind w:right="-37"/>
      </w:pPr>
      <w:r>
        <w:t>2024 sind insgesamt 11.405 Anfragen bei der Antidiskriminierungsstelle des Bundes eingegangen. Davon beziehen sich 43 % auf rassistische Diskriminierung</w:t>
      </w:r>
      <w:r w:rsidR="00CC11B6">
        <w:t>.</w:t>
      </w:r>
      <w:r>
        <w:t xml:space="preserve"> </w:t>
      </w:r>
      <w:r w:rsidR="00CC11B6">
        <w:t>D</w:t>
      </w:r>
      <w:r>
        <w:t xml:space="preserve">er Anteil zu </w:t>
      </w:r>
      <w:bookmarkEnd w:id="6"/>
      <w:r>
        <w:t xml:space="preserve">Anfragen zu Benachteiligungen wegen einer Behinderung oder einer chronischen Erkrankung lag bei 27 %, Anfragen zu Benachteiligungen wegen des Geschlechts betrugen 24 %. Erstmals legt die Antidiskriminierungsstelle des Bundes einen Schwerpunkt auf Diskriminierungserfahrungen wegen des Geschlechts. </w:t>
      </w:r>
      <w:r w:rsidR="00E46C12">
        <w:t xml:space="preserve">Frauen sind demnach häufig von schlechter Bezahlung, mangelnden Karrierechancen, sexueller Belästigung und anderen Diskriminierungen am Arbeitsplatz betroffen. Geschlechtsbezogene Diskriminierungen sind in unserer Gesellschaft immer noch tief verankert und nehmen wieder zu. </w:t>
      </w:r>
    </w:p>
    <w:p w14:paraId="239075B1" w14:textId="7BD18667" w:rsidR="00E46C12" w:rsidRDefault="00E46C12" w:rsidP="00C11E3A">
      <w:pPr>
        <w:ind w:right="-37"/>
      </w:pPr>
      <w:r>
        <w:t xml:space="preserve">Der Jahresbericht 2024 ist unter folgenden Link abrufbar: </w:t>
      </w:r>
    </w:p>
    <w:p w14:paraId="4B3673F5" w14:textId="0FDE16E4" w:rsidR="0074462D" w:rsidRDefault="00E46C12" w:rsidP="00A7139D">
      <w:pPr>
        <w:ind w:right="-37"/>
      </w:pPr>
      <w:hyperlink r:id="rId9" w:history="1">
        <w:r>
          <w:rPr>
            <w:rStyle w:val="Hyperlink"/>
            <w:rFonts w:ascii="Trebuchet MS" w:hAnsi="Trebuchet MS"/>
          </w:rPr>
          <w:t>https://www.antidiskriminierungsstelle.de/SharedDocs/downloads/DE/publikationen/Jahresberichte/2024.html</w:t>
        </w:r>
      </w:hyperlink>
    </w:p>
    <w:p w14:paraId="724D42B5" w14:textId="228F8351" w:rsidR="009B6A16" w:rsidRDefault="002A258E" w:rsidP="00B82E42">
      <w:pPr>
        <w:ind w:right="-37"/>
      </w:pPr>
      <w:r>
        <w:rPr>
          <w:noProof/>
        </w:rPr>
        <mc:AlternateContent>
          <mc:Choice Requires="wps">
            <w:drawing>
              <wp:anchor distT="45720" distB="45720" distL="114300" distR="114300" simplePos="0" relativeHeight="251657216" behindDoc="0" locked="0" layoutInCell="1" allowOverlap="1" wp14:anchorId="0364CFE7" wp14:editId="7018A025">
                <wp:simplePos x="0" y="0"/>
                <wp:positionH relativeFrom="column">
                  <wp:posOffset>745</wp:posOffset>
                </wp:positionH>
                <wp:positionV relativeFrom="paragraph">
                  <wp:posOffset>299085</wp:posOffset>
                </wp:positionV>
                <wp:extent cx="5951220" cy="436245"/>
                <wp:effectExtent l="0" t="0" r="11430"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36245"/>
                        </a:xfrm>
                        <a:prstGeom prst="rect">
                          <a:avLst/>
                        </a:prstGeom>
                        <a:solidFill>
                          <a:srgbClr val="1F3763"/>
                        </a:solidFill>
                        <a:ln w="9525">
                          <a:solidFill>
                            <a:srgbClr val="FFFFFF"/>
                          </a:solidFill>
                          <a:miter lim="800000"/>
                          <a:headEnd/>
                          <a:tailEnd/>
                        </a:ln>
                      </wps:spPr>
                      <wps:txb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4CFE7" id="_x0000_s1030" type="#_x0000_t202" style="position:absolute;left:0;text-align:left;margin-left:.05pt;margin-top:23.55pt;width:468.6pt;height:3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" fillcolor="#1f3763" strokecolor="white">
                <v:textbo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v:textbox>
                <w10:wrap type="square"/>
              </v:shape>
            </w:pict>
          </mc:Fallback>
        </mc:AlternateContent>
      </w:r>
    </w:p>
    <w:p w14:paraId="01976681" w14:textId="1231C66B" w:rsidR="008C7650" w:rsidRPr="009023D1" w:rsidRDefault="008C7650" w:rsidP="0017588B">
      <w:pPr>
        <w:ind w:right="-37"/>
      </w:pPr>
    </w:p>
    <w:p w14:paraId="18BC46CF" w14:textId="3B744FBC" w:rsidR="00F215D3" w:rsidRPr="0017289A" w:rsidRDefault="00552F37" w:rsidP="00F215D3">
      <w:pPr>
        <w:ind w:right="-37"/>
        <w:rPr>
          <w:b/>
          <w:bCs w:val="0"/>
          <w:color w:val="17365D"/>
        </w:rPr>
      </w:pPr>
      <w:bookmarkStart w:id="7" w:name="_Hlk194997594"/>
      <w:bookmarkStart w:id="8" w:name="_Hlk201217987"/>
      <w:r>
        <w:rPr>
          <w:b/>
          <w:bCs w:val="0"/>
          <w:color w:val="17365D"/>
        </w:rPr>
        <w:t xml:space="preserve">Bundestagsabgeordnete arbeiten am neuen Gesetz zur Suizidhilfe </w:t>
      </w:r>
    </w:p>
    <w:p w14:paraId="09F52435" w14:textId="2809DF5C" w:rsidR="00F215D3" w:rsidRPr="009B3AD2" w:rsidRDefault="00F215D3" w:rsidP="00F215D3">
      <w:pPr>
        <w:ind w:right="-37"/>
        <w:rPr>
          <w:bCs w:val="0"/>
          <w:sz w:val="16"/>
        </w:rPr>
      </w:pPr>
      <w:r w:rsidRPr="009B3AD2">
        <w:rPr>
          <w:bCs w:val="0"/>
          <w:sz w:val="16"/>
        </w:rPr>
        <w:t>(</w:t>
      </w:r>
      <w:r w:rsidR="00552F37">
        <w:rPr>
          <w:bCs w:val="0"/>
          <w:sz w:val="16"/>
        </w:rPr>
        <w:t>Deutsches Ärzteblatt</w:t>
      </w:r>
      <w:r w:rsidR="000A0938">
        <w:rPr>
          <w:bCs w:val="0"/>
          <w:sz w:val="16"/>
        </w:rPr>
        <w:t xml:space="preserve"> vom 0</w:t>
      </w:r>
      <w:r w:rsidR="00552F37">
        <w:rPr>
          <w:bCs w:val="0"/>
          <w:sz w:val="16"/>
        </w:rPr>
        <w:t>2</w:t>
      </w:r>
      <w:r w:rsidR="000A0938">
        <w:rPr>
          <w:bCs w:val="0"/>
          <w:sz w:val="16"/>
        </w:rPr>
        <w:t>.0</w:t>
      </w:r>
      <w:r w:rsidR="00552F37">
        <w:rPr>
          <w:bCs w:val="0"/>
          <w:sz w:val="16"/>
        </w:rPr>
        <w:t>6</w:t>
      </w:r>
      <w:r w:rsidR="000A0938">
        <w:rPr>
          <w:bCs w:val="0"/>
          <w:sz w:val="16"/>
        </w:rPr>
        <w:t>.2025</w:t>
      </w:r>
      <w:r>
        <w:rPr>
          <w:bCs w:val="0"/>
          <w:sz w:val="16"/>
        </w:rPr>
        <w:t>)</w:t>
      </w:r>
    </w:p>
    <w:p w14:paraId="1C7AB0CA" w14:textId="77777777" w:rsidR="00F215D3" w:rsidRPr="00703F5D" w:rsidRDefault="00F215D3" w:rsidP="00F215D3">
      <w:pPr>
        <w:ind w:right="-37"/>
        <w:rPr>
          <w:sz w:val="10"/>
        </w:rPr>
      </w:pPr>
    </w:p>
    <w:bookmarkEnd w:id="7"/>
    <w:p w14:paraId="49E773B7" w14:textId="7FDAFDD0" w:rsidR="003543DC" w:rsidRDefault="003543DC" w:rsidP="00C11E3A">
      <w:pPr>
        <w:ind w:right="-37"/>
      </w:pPr>
      <w:r>
        <w:t xml:space="preserve">2015 hatte der Bundestag ein Gesetz beschlossen, das kommerzielle und auf Wiederholung angelegte Suizidbeihilfe untersagte. In einem Urteil kippte das Bundesverfassungsgericht im Februar 2020 dieses Gesetz. Die Richter formulierten ein </w:t>
      </w:r>
      <w:bookmarkEnd w:id="8"/>
      <w:r>
        <w:t xml:space="preserve">Grundrecht auf selbstbestimmtes Sterben. Zugleich betonten sie, der Staat könne Regelungen treffen, um zu überprüfen, ob die Entscheidung wirklich ohne äußeren Druck getroffen wird. Zwei Gesetzesentwürfe, die u.a. Beratungspflichten und Entscheidungsfristen vorsahen, verfehlten 2023 eine Mehrheit im Parlament. In Deutschland nehmen sich jedes Jahr rund 10.000 Menschen das Leben. Dabei steigt die Zahl der Selbsttötungen, die mit Hilfe von Sterbehilfeorganisationen durchgeführt werden. Angaben der Deutsche Gesellschaft für Humanes Sterben zufolge sind 2024 bundesweit </w:t>
      </w:r>
    </w:p>
    <w:p w14:paraId="2685570D" w14:textId="54901233" w:rsidR="003543DC" w:rsidRDefault="003543DC" w:rsidP="00C11E3A">
      <w:pPr>
        <w:ind w:right="-37"/>
      </w:pPr>
      <w:r>
        <w:t xml:space="preserve">Insgesamt 1.200 Menschen mit Hilfe von </w:t>
      </w:r>
      <w:r w:rsidR="00F61DE0">
        <w:t>Suizidbegleitern gestorben.</w:t>
      </w:r>
    </w:p>
    <w:p w14:paraId="35C04A26" w14:textId="319C5044" w:rsidR="003543DC" w:rsidRDefault="00F61DE0" w:rsidP="00C11E3A">
      <w:pPr>
        <w:ind w:right="-37"/>
      </w:pPr>
      <w:r>
        <w:t xml:space="preserve">Der SPD-Abgeordnete Lars Castellucci arbeitet an einer neuen Gesetzesinitiative. Er zeigte sich überzeugt davon, dass der Gesetzgeber nach dem Urteil des Bundesverfassungsgerichts eine „klare und ausgewogene Regelung“ zum assistierten Suizid schaffen müsse. Ziel ist es, das Gesetzgebungsverfahren in dieser Legislaturperiode vollständig neu aufzurollen. </w:t>
      </w:r>
    </w:p>
    <w:p w14:paraId="0F1247CB" w14:textId="77777777" w:rsidR="003543DC" w:rsidRDefault="003543DC" w:rsidP="00C11E3A">
      <w:pPr>
        <w:ind w:right="-37"/>
      </w:pPr>
    </w:p>
    <w:p w14:paraId="5F37D19A" w14:textId="77777777" w:rsidR="00BA315B" w:rsidRDefault="00BA315B" w:rsidP="00C11E3A">
      <w:pPr>
        <w:ind w:right="-37"/>
      </w:pPr>
    </w:p>
    <w:p w14:paraId="3762F634" w14:textId="77777777" w:rsidR="00BA315B" w:rsidRDefault="00BA315B" w:rsidP="00C11E3A">
      <w:pPr>
        <w:ind w:right="-37"/>
      </w:pPr>
    </w:p>
    <w:p w14:paraId="188B0F06" w14:textId="77777777" w:rsidR="00BA315B" w:rsidRDefault="00BA315B" w:rsidP="00C11E3A">
      <w:pPr>
        <w:ind w:right="-37"/>
      </w:pPr>
    </w:p>
    <w:p w14:paraId="1322A550" w14:textId="77777777" w:rsidR="00BA315B" w:rsidRDefault="00BA315B" w:rsidP="00C11E3A">
      <w:pPr>
        <w:ind w:right="-37"/>
      </w:pPr>
    </w:p>
    <w:p w14:paraId="2B67EEF7" w14:textId="67115C7C" w:rsidR="00F61DE0" w:rsidRPr="0017289A" w:rsidRDefault="00F61DE0" w:rsidP="00F61DE0">
      <w:pPr>
        <w:ind w:right="-37"/>
        <w:rPr>
          <w:b/>
          <w:bCs w:val="0"/>
          <w:color w:val="17365D"/>
        </w:rPr>
      </w:pPr>
      <w:r>
        <w:rPr>
          <w:b/>
          <w:bCs w:val="0"/>
          <w:color w:val="17365D"/>
        </w:rPr>
        <w:lastRenderedPageBreak/>
        <w:t xml:space="preserve">Krankenkassen drängen auf Kostenreduktion bei Arzneimitteln </w:t>
      </w:r>
    </w:p>
    <w:p w14:paraId="4D4744F5" w14:textId="0582F9B6" w:rsidR="00F61DE0" w:rsidRPr="009B3AD2" w:rsidRDefault="00F61DE0" w:rsidP="00F61DE0">
      <w:pPr>
        <w:ind w:right="-37"/>
        <w:rPr>
          <w:bCs w:val="0"/>
          <w:sz w:val="16"/>
        </w:rPr>
      </w:pPr>
      <w:r w:rsidRPr="009B3AD2">
        <w:rPr>
          <w:bCs w:val="0"/>
          <w:sz w:val="16"/>
        </w:rPr>
        <w:t>(</w:t>
      </w:r>
      <w:r>
        <w:rPr>
          <w:bCs w:val="0"/>
          <w:sz w:val="16"/>
        </w:rPr>
        <w:t>Deutsches Ärzteblatt vom 03.06.2025)</w:t>
      </w:r>
    </w:p>
    <w:p w14:paraId="422D52EE" w14:textId="77777777" w:rsidR="00F61DE0" w:rsidRPr="00703F5D" w:rsidRDefault="00F61DE0" w:rsidP="00F61DE0">
      <w:pPr>
        <w:ind w:right="-37"/>
        <w:rPr>
          <w:sz w:val="10"/>
        </w:rPr>
      </w:pPr>
    </w:p>
    <w:p w14:paraId="2E4F10AC" w14:textId="390A82BD" w:rsidR="003543DC" w:rsidRDefault="002B1FBB" w:rsidP="00F61DE0">
      <w:pPr>
        <w:ind w:right="-37"/>
      </w:pPr>
      <w:r>
        <w:t xml:space="preserve">Der Arzneimittelbereich ist inzwischen der zweitgrößte Kostenbereich der gesetzlichen Krankenversicherung (GKV). Zwischen 2012 und 2024 hat es einen Aufwuchs um 107 Prozent gegeben. Jeder Beitragszahler hat damit im vergangenen Jahr einen Beitrag von 930 Euro allein für die Arzneimittelversorgung aus Krankenversicherungsbeiträgen bezahlt. Einen erheblichen Anteil der Kosten verursachen neue Wirkstoffe. Hier sind die Kosten einer Tagesbehandlung mit neuen Wirkstoffen im Zeitraum von 2012 bis 2024 um 176 Prozent gestiegen. Bei den bekannten Wirkstoffen war dieser Wert um 44 Prozent angewachsen. Einen nicht unerheblichen Anteil haben die Orphan Drugs zur Behandlung von seltenen Erkrankungen. Einen Zuwachs gab es auch bei der Anzahl der Hochpreistherapien. Die Zahl der behandelten Menschen in diesem Bereich hat sich </w:t>
      </w:r>
      <w:r w:rsidR="00251753">
        <w:t>verachtfacht. Die Hochpreistherapien werden längst nicht mehr nur bei seltenen Erkrankungen eingesetzt, sondern auch bei häufigen Erkrankungen wie Alzheimer-Demenz, Parkinson oder Diabetes. Die Krankenkassen sind ganz klar an echten Innovationen und Verbesserungen für die Versorgung von Versicherten interessiert. Stellt der Gemeinsame Bunde</w:t>
      </w:r>
      <w:r w:rsidR="006773BA">
        <w:t>s</w:t>
      </w:r>
      <w:r w:rsidR="00251753">
        <w:t>ausschuss (G-BA) einen Zusatznutzen fest, werden die Hersteller auch angemessen dafür bezahlt. Die gesetzliche Krankenversicherung gibt jedoch deutlich zu viel Geld aus für Wirkstoffe ohne Zusatznutzen. Einer Auswertung des G-BA zufolge ist mehr als jeder dritte Wirkstoff ohne einen Zusatznutzen. Verantwortlich dafür sind die vielen gesetzgeberischen Eingriffe in das Arzneimittelmarktneuordnungsgesetz (AMNOG) in den vergangenen Jahren. Um die Kostenspirale zu unterbinden und die Beitragszahlenden vor finanzieller Überforderung zu schützen, forderte der GKV-Spitzenverband Sofortmaßnahmen von der Politik.</w:t>
      </w:r>
      <w:r w:rsidR="00A51980">
        <w:t xml:space="preserve"> Dazu zählen u.a. eine Erhöhung des Herstellerrabatts, verbindliche gesetzliche Vorgaben für die Preisbestimmung und Instrumente für neue Herausforderungen wie beispielsweise durch Gen- und Zelltherapien. </w:t>
      </w:r>
    </w:p>
    <w:p w14:paraId="15BC03FE" w14:textId="77777777" w:rsidR="009B23D7" w:rsidRDefault="009B23D7" w:rsidP="0074462D">
      <w:pPr>
        <w:ind w:right="-37"/>
      </w:pPr>
    </w:p>
    <w:p w14:paraId="3B69C89F" w14:textId="0C442ED0" w:rsidR="00A51980" w:rsidRPr="0017289A" w:rsidRDefault="00275427" w:rsidP="00A51980">
      <w:pPr>
        <w:ind w:right="-37"/>
        <w:rPr>
          <w:b/>
          <w:bCs w:val="0"/>
          <w:color w:val="17365D"/>
        </w:rPr>
      </w:pPr>
      <w:r>
        <w:rPr>
          <w:b/>
          <w:bCs w:val="0"/>
          <w:color w:val="17365D"/>
        </w:rPr>
        <w:t xml:space="preserve">Patientenbeauftragter will neues Patientenrechtegesetz anstoßen </w:t>
      </w:r>
    </w:p>
    <w:p w14:paraId="64424DCE" w14:textId="01465E30" w:rsidR="00A51980" w:rsidRPr="009B3AD2" w:rsidRDefault="00A51980" w:rsidP="00A51980">
      <w:pPr>
        <w:ind w:right="-37"/>
        <w:rPr>
          <w:bCs w:val="0"/>
          <w:sz w:val="16"/>
        </w:rPr>
      </w:pPr>
      <w:r w:rsidRPr="009B3AD2">
        <w:rPr>
          <w:bCs w:val="0"/>
          <w:sz w:val="16"/>
        </w:rPr>
        <w:t>(</w:t>
      </w:r>
      <w:r>
        <w:rPr>
          <w:bCs w:val="0"/>
          <w:sz w:val="16"/>
        </w:rPr>
        <w:t>Deutsches Ärzteblatt vom 0</w:t>
      </w:r>
      <w:r w:rsidR="00275427">
        <w:rPr>
          <w:bCs w:val="0"/>
          <w:sz w:val="16"/>
        </w:rPr>
        <w:t>3</w:t>
      </w:r>
      <w:r>
        <w:rPr>
          <w:bCs w:val="0"/>
          <w:sz w:val="16"/>
        </w:rPr>
        <w:t>.06.2025)</w:t>
      </w:r>
    </w:p>
    <w:p w14:paraId="5EAFD411" w14:textId="77777777" w:rsidR="00A51980" w:rsidRPr="00703F5D" w:rsidRDefault="00A51980" w:rsidP="00A51980">
      <w:pPr>
        <w:ind w:right="-37"/>
        <w:rPr>
          <w:sz w:val="10"/>
        </w:rPr>
      </w:pPr>
    </w:p>
    <w:p w14:paraId="220E41AA" w14:textId="0B208AB0" w:rsidR="009B23D7" w:rsidRDefault="00275427" w:rsidP="00A51980">
      <w:pPr>
        <w:ind w:right="-37"/>
      </w:pPr>
      <w:r>
        <w:t>Stefan Sch</w:t>
      </w:r>
      <w:r w:rsidR="00372A2D">
        <w:t>w</w:t>
      </w:r>
      <w:r>
        <w:t>artze (SPD) wird auch in dieser Legislatur sein Amt als Patientenbeauftragter der Bundesregierung weiterführen. In seiner nun zweiten Amtszeit hat er einige Projekte auf der Agenda stehen, die er in der laufenden Gesetzgebung vorantreiben will. Wichtig ist ihm weiterhin ein „Patientenrechtegesetz 2.0“, das in der vergangenen Legislatur zwar im Koalitionsvertrag stand, aber wegen des Ampelbruchs nicht weiter diskutiert werden konnte. Es geht ihm vor allem um mehr Transparenz, um das Recht der Patient*innen auf ihre Akte sowie um eine bessere Fehlerkultur. Schwartze plant i</w:t>
      </w:r>
      <w:r w:rsidR="00CC11B6">
        <w:t>n</w:t>
      </w:r>
      <w:r>
        <w:t xml:space="preserve"> dem möglichen Gesetz statt einer Beweislastumkehr eine Beweislastreduktion. Besonders einbringen will er sich beim Thema Zugang zur ärztlichen Versorgung. Denn durch die Digitalisierung verschlechtere sich der Zugang ins System besonders für die Menschen, für die schwierige Texte oder digitale Terminbuchungen eine Herausforderung darstellen. Er will zudem einen schärferen Blick auf die Buchungsplattformen generell legen. </w:t>
      </w:r>
      <w:r w:rsidR="0054691B">
        <w:t xml:space="preserve">Besonders viele Probleme sieht er beim Datenschutz. Es brauche viel mehr Regeln, wie dort Termine gebucht werden könnten. Es kann nicht sein, dass beim Klicken auf “gesetzlich versichert“ gar keine Termine mehr erscheinen. Es müsse eine faire Chance auf Termine geben und „nicht nur dann, wenn man gleich IGEL-Leistungen dazubucht“, so der Patientenbeauftragte. Schwartze will sich dafür einsetzten, dass weiterhin das Recht auf freie Arztwahl bestehen bleibt. </w:t>
      </w:r>
    </w:p>
    <w:p w14:paraId="21D4E0D6" w14:textId="77777777" w:rsidR="00552F37" w:rsidRDefault="00552F37" w:rsidP="0074462D">
      <w:pPr>
        <w:ind w:right="-37"/>
      </w:pPr>
    </w:p>
    <w:p w14:paraId="51130A41" w14:textId="77777777" w:rsidR="00BA315B" w:rsidRDefault="00BA315B" w:rsidP="0074462D">
      <w:pPr>
        <w:ind w:right="-37"/>
      </w:pPr>
    </w:p>
    <w:p w14:paraId="79FD9E34" w14:textId="77777777" w:rsidR="00BA315B" w:rsidRDefault="00BA315B" w:rsidP="0074462D">
      <w:pPr>
        <w:ind w:right="-37"/>
      </w:pPr>
    </w:p>
    <w:p w14:paraId="708FAB91" w14:textId="77777777" w:rsidR="00BA315B" w:rsidRDefault="00BA315B" w:rsidP="0074462D">
      <w:pPr>
        <w:ind w:right="-37"/>
      </w:pPr>
    </w:p>
    <w:p w14:paraId="3310E6C1" w14:textId="22DFE560" w:rsidR="0054691B" w:rsidRPr="0017289A" w:rsidRDefault="0054691B" w:rsidP="0054691B">
      <w:pPr>
        <w:ind w:right="-37"/>
        <w:rPr>
          <w:b/>
          <w:bCs w:val="0"/>
          <w:color w:val="17365D"/>
        </w:rPr>
      </w:pPr>
      <w:r>
        <w:rPr>
          <w:b/>
          <w:bCs w:val="0"/>
          <w:color w:val="17365D"/>
        </w:rPr>
        <w:lastRenderedPageBreak/>
        <w:t xml:space="preserve">Jürgen Dusel erneut zum Beauftragten der Bundesregierung für die Belange von Menschen mit Behinderungen bestellt. </w:t>
      </w:r>
    </w:p>
    <w:p w14:paraId="2A7140EC" w14:textId="40C47B8D" w:rsidR="0054691B" w:rsidRPr="009B3AD2" w:rsidRDefault="0054691B" w:rsidP="0054691B">
      <w:pPr>
        <w:ind w:right="-37"/>
        <w:rPr>
          <w:bCs w:val="0"/>
          <w:sz w:val="16"/>
        </w:rPr>
      </w:pPr>
      <w:r w:rsidRPr="009B3AD2">
        <w:rPr>
          <w:bCs w:val="0"/>
          <w:sz w:val="16"/>
        </w:rPr>
        <w:t>(</w:t>
      </w:r>
      <w:r w:rsidR="001E70D7">
        <w:rPr>
          <w:bCs w:val="0"/>
          <w:sz w:val="16"/>
        </w:rPr>
        <w:t xml:space="preserve">BMAS, Pressemitteilung </w:t>
      </w:r>
      <w:r>
        <w:rPr>
          <w:bCs w:val="0"/>
          <w:sz w:val="16"/>
        </w:rPr>
        <w:t xml:space="preserve">vom </w:t>
      </w:r>
      <w:r w:rsidR="001E70D7">
        <w:rPr>
          <w:bCs w:val="0"/>
          <w:sz w:val="16"/>
        </w:rPr>
        <w:t>11</w:t>
      </w:r>
      <w:r>
        <w:rPr>
          <w:bCs w:val="0"/>
          <w:sz w:val="16"/>
        </w:rPr>
        <w:t>.06.2025)</w:t>
      </w:r>
    </w:p>
    <w:p w14:paraId="55D46A29" w14:textId="77777777" w:rsidR="0054691B" w:rsidRPr="00703F5D" w:rsidRDefault="0054691B" w:rsidP="0054691B">
      <w:pPr>
        <w:ind w:right="-37"/>
        <w:rPr>
          <w:sz w:val="10"/>
        </w:rPr>
      </w:pPr>
    </w:p>
    <w:p w14:paraId="0F6A3A00" w14:textId="7C98A4CA" w:rsidR="00552F37" w:rsidRDefault="001E70D7" w:rsidP="0074462D">
      <w:pPr>
        <w:ind w:right="-37"/>
      </w:pPr>
      <w:r>
        <w:t xml:space="preserve">Das Bundeskabinett hat Jürgen Dusel erneut zum Beauftragten der Bundesregierung für die Belange von Menschen mit Behinderungen bestellt. Seit vielen Jahren engagiert er sich für Inklusion, Barrierefreiheit und die gleichberechtigte Teilhabe von Menschen mit Behinderungen. Das Amt des Behindertenbeauftragten übt er seit 2018 aus. Zuvor war er als Landesbehindertenbeauftragter in Brandenburg tätig. </w:t>
      </w:r>
      <w:r w:rsidR="00BA19D8">
        <w:t xml:space="preserve">Laut Behindertengleichstellungsgesetz wirkt der Bundesbeauftragte darauf hin, dass der Bund seine Verantwortung für gleichwertige Lebensverhältnisse von Menschen mit und ohne Behinderungen wahrnimmt. Zur Wahrnehmung dieser Aufgabe ist der Beauftragte bei allen Gesetzes-. Verordnungs- und sonstigen wichtigen Vorhaben zu beteiligen, soweit diese Fragen der Teilhabe von Menschen mit Behinderungen betreffen. </w:t>
      </w:r>
    </w:p>
    <w:p w14:paraId="217BA8FB" w14:textId="77777777" w:rsidR="00552F37" w:rsidRDefault="00552F37" w:rsidP="0074462D">
      <w:pPr>
        <w:ind w:right="-37"/>
      </w:pPr>
    </w:p>
    <w:p w14:paraId="73592166" w14:textId="77532010" w:rsidR="00BA19D8" w:rsidRPr="0017289A" w:rsidRDefault="00BA19D8" w:rsidP="00BA19D8">
      <w:pPr>
        <w:ind w:right="-37"/>
        <w:rPr>
          <w:b/>
          <w:bCs w:val="0"/>
          <w:color w:val="17365D"/>
        </w:rPr>
      </w:pPr>
      <w:r>
        <w:rPr>
          <w:b/>
          <w:bCs w:val="0"/>
          <w:color w:val="17365D"/>
        </w:rPr>
        <w:t xml:space="preserve">Petition: Hände weg von der Eingliederungshilfe </w:t>
      </w:r>
    </w:p>
    <w:p w14:paraId="3D634B94" w14:textId="3256DB8F" w:rsidR="00BA19D8" w:rsidRPr="009B3AD2" w:rsidRDefault="00BA19D8" w:rsidP="00BA19D8">
      <w:pPr>
        <w:ind w:right="-37"/>
        <w:rPr>
          <w:bCs w:val="0"/>
          <w:sz w:val="16"/>
        </w:rPr>
      </w:pPr>
      <w:r w:rsidRPr="009B3AD2">
        <w:rPr>
          <w:bCs w:val="0"/>
          <w:sz w:val="16"/>
        </w:rPr>
        <w:t>(</w:t>
      </w:r>
      <w:r>
        <w:rPr>
          <w:bCs w:val="0"/>
          <w:sz w:val="16"/>
        </w:rPr>
        <w:t>kobinet Nachrichten vom 22.06.2025)</w:t>
      </w:r>
    </w:p>
    <w:p w14:paraId="25573A9E" w14:textId="77777777" w:rsidR="00BA19D8" w:rsidRPr="00703F5D" w:rsidRDefault="00BA19D8" w:rsidP="00BA19D8">
      <w:pPr>
        <w:ind w:right="-37"/>
        <w:rPr>
          <w:sz w:val="10"/>
        </w:rPr>
      </w:pPr>
    </w:p>
    <w:p w14:paraId="65AAAC2E" w14:textId="30C6E748" w:rsidR="00552F37" w:rsidRDefault="001C11DB" w:rsidP="00BA19D8">
      <w:pPr>
        <w:ind w:right="-37"/>
      </w:pPr>
      <w:r>
        <w:t>Friedrich Merz hat auf dem Kommunalkongress des Deutschen Städte- und Gemeindebundes in Berlin erklärt, dass die Ausgaben für die Eingliederungshilfe und Jugendhilfe „nicht länger akzeptabel“ seien. Bedeutet das, dass Menschen mit Behinderung künftig mit weniger Unterstützung rechnen müssen? Merz kündigte an, die Fördermittel „umfassend zu überprüfen“. Das ist ein Schla</w:t>
      </w:r>
      <w:r w:rsidR="00246FAC">
        <w:t>g</w:t>
      </w:r>
      <w:r>
        <w:t xml:space="preserve"> für die Menschen mit Behinderung und ihre Familien. Die Eingliederungshilfe ist kein Kostenproblem – sie ist ein Menschenrecht. Sie ermöglicht Teilhabe, Inklusion und Würde. Wer sie kürzt, kürzt nicht nur Leistungen, sondern auch Menschlichkeit. So heißt es in einer Petition, die au</w:t>
      </w:r>
      <w:r w:rsidR="00246FAC">
        <w:t>f</w:t>
      </w:r>
      <w:r>
        <w:t xml:space="preserve"> change.org mit dem Titel „Hände weg von der Eingliederungshilfe – Teilhabe darf nicht gekürzt werden! eingestellt wurde und bereits über 25.000 </w:t>
      </w:r>
      <w:r w:rsidR="00372A2D">
        <w:t>Unterstützer</w:t>
      </w:r>
      <w:r>
        <w:t xml:space="preserve">*innen hat. </w:t>
      </w:r>
      <w:r w:rsidR="00380F3B">
        <w:t xml:space="preserve">Forderungen der Petition sind:  </w:t>
      </w:r>
    </w:p>
    <w:p w14:paraId="47196321" w14:textId="724B682B" w:rsidR="00380F3B" w:rsidRDefault="00380F3B" w:rsidP="00380F3B">
      <w:pPr>
        <w:pStyle w:val="Listenabsatz"/>
        <w:numPr>
          <w:ilvl w:val="0"/>
          <w:numId w:val="20"/>
        </w:numPr>
        <w:ind w:right="-37"/>
      </w:pPr>
      <w:r>
        <w:t>Keine Kürzungen bei der Eingliederungshilfe</w:t>
      </w:r>
    </w:p>
    <w:p w14:paraId="514A9013" w14:textId="7B53D18A" w:rsidR="00380F3B" w:rsidRDefault="00380F3B" w:rsidP="00380F3B">
      <w:pPr>
        <w:pStyle w:val="Listenabsatz"/>
        <w:numPr>
          <w:ilvl w:val="0"/>
          <w:numId w:val="20"/>
        </w:numPr>
        <w:ind w:right="-37"/>
      </w:pPr>
      <w:r>
        <w:t>Vereinfachung der Antragsverfahren für Menschen mit Behinderung und ihre Familien</w:t>
      </w:r>
    </w:p>
    <w:p w14:paraId="1B9C401D" w14:textId="393944DF" w:rsidR="00380F3B" w:rsidRDefault="00380F3B" w:rsidP="00380F3B">
      <w:pPr>
        <w:pStyle w:val="Listenabsatz"/>
        <w:numPr>
          <w:ilvl w:val="0"/>
          <w:numId w:val="20"/>
        </w:numPr>
        <w:ind w:right="-37"/>
      </w:pPr>
      <w:r>
        <w:t xml:space="preserve">Stärkung von Teilhabe, Inklusion und Unterstützung im Alltag </w:t>
      </w:r>
    </w:p>
    <w:p w14:paraId="48D74508" w14:textId="5E8500E0" w:rsidR="00380F3B" w:rsidRDefault="00380F3B" w:rsidP="00380F3B">
      <w:pPr>
        <w:pStyle w:val="Listenabsatz"/>
        <w:numPr>
          <w:ilvl w:val="0"/>
          <w:numId w:val="20"/>
        </w:numPr>
        <w:ind w:right="-37"/>
      </w:pPr>
      <w:r>
        <w:t xml:space="preserve">Klare politische Bekenntnisse zu Grundrechten und sozialer Verantwortung </w:t>
      </w:r>
    </w:p>
    <w:p w14:paraId="09B26B8D" w14:textId="77777777" w:rsidR="00552F37" w:rsidRDefault="00552F37" w:rsidP="0074462D">
      <w:pPr>
        <w:ind w:right="-37"/>
      </w:pPr>
      <w:bookmarkStart w:id="9" w:name="_Hlk201568602"/>
    </w:p>
    <w:p w14:paraId="2F7F721C" w14:textId="1CF11B0A" w:rsidR="00380F3B" w:rsidRPr="0017289A" w:rsidRDefault="00537AEF" w:rsidP="00380F3B">
      <w:pPr>
        <w:ind w:right="-37"/>
        <w:rPr>
          <w:b/>
          <w:bCs w:val="0"/>
          <w:color w:val="17365D"/>
        </w:rPr>
      </w:pPr>
      <w:r>
        <w:rPr>
          <w:b/>
          <w:bCs w:val="0"/>
          <w:color w:val="17365D"/>
        </w:rPr>
        <w:t xml:space="preserve">So inklusiv sind deutsche Kommunen: Bundesweites Forschungsprojekt zeigt Hürden und Erfolgsfaktoren </w:t>
      </w:r>
    </w:p>
    <w:p w14:paraId="474962C1" w14:textId="748E828E" w:rsidR="00380F3B" w:rsidRPr="009B3AD2" w:rsidRDefault="00380F3B" w:rsidP="00380F3B">
      <w:pPr>
        <w:ind w:right="-37"/>
        <w:rPr>
          <w:bCs w:val="0"/>
          <w:sz w:val="16"/>
        </w:rPr>
      </w:pPr>
      <w:r w:rsidRPr="009B3AD2">
        <w:rPr>
          <w:bCs w:val="0"/>
          <w:sz w:val="16"/>
        </w:rPr>
        <w:t>(</w:t>
      </w:r>
      <w:r>
        <w:rPr>
          <w:bCs w:val="0"/>
          <w:sz w:val="16"/>
        </w:rPr>
        <w:t xml:space="preserve">Deutsches </w:t>
      </w:r>
      <w:r w:rsidR="00537AEF">
        <w:rPr>
          <w:bCs w:val="0"/>
          <w:sz w:val="16"/>
        </w:rPr>
        <w:t>Institut für Menschenrechte, PM</w:t>
      </w:r>
      <w:r>
        <w:rPr>
          <w:bCs w:val="0"/>
          <w:sz w:val="16"/>
        </w:rPr>
        <w:t xml:space="preserve"> vom </w:t>
      </w:r>
      <w:r w:rsidR="00537AEF">
        <w:rPr>
          <w:bCs w:val="0"/>
          <w:sz w:val="16"/>
        </w:rPr>
        <w:t>16</w:t>
      </w:r>
      <w:r>
        <w:rPr>
          <w:bCs w:val="0"/>
          <w:sz w:val="16"/>
        </w:rPr>
        <w:t>.06.2025)</w:t>
      </w:r>
    </w:p>
    <w:p w14:paraId="655E63FF" w14:textId="77777777" w:rsidR="00380F3B" w:rsidRPr="00703F5D" w:rsidRDefault="00380F3B" w:rsidP="00380F3B">
      <w:pPr>
        <w:ind w:right="-37"/>
        <w:rPr>
          <w:sz w:val="10"/>
        </w:rPr>
      </w:pPr>
    </w:p>
    <w:p w14:paraId="6B129B16" w14:textId="65F44D31" w:rsidR="00537AEF" w:rsidRDefault="00537AEF" w:rsidP="00537AEF">
      <w:pPr>
        <w:ind w:right="-37"/>
      </w:pPr>
      <w:r>
        <w:t xml:space="preserve">Laut UN-Behindertenrechtskonvention </w:t>
      </w:r>
      <w:r w:rsidR="007E2B31">
        <w:t xml:space="preserve">(UN-BRK) </w:t>
      </w:r>
      <w:r>
        <w:t>müsste es in Deutschland überall der Fall sein, dass Kommunen ausreichend barrierefreien Wohnraum bereitstellen</w:t>
      </w:r>
      <w:r w:rsidR="00C958AB">
        <w:t xml:space="preserve"> und</w:t>
      </w:r>
      <w:r>
        <w:t xml:space="preserve"> </w:t>
      </w:r>
      <w:r w:rsidR="00C958AB">
        <w:t xml:space="preserve">dass </w:t>
      </w:r>
      <w:bookmarkEnd w:id="9"/>
      <w:r w:rsidR="00C958AB">
        <w:t xml:space="preserve">deren Ämter und Schulen für Menschen mit und ohne Behinderungen sowie jeden Alters gleichermaßen zugänglich sind. Seit 2009 ist die Konvention in Deutschland geltendes Recht. Doch die Realität sieht vielerorts anders aus. </w:t>
      </w:r>
      <w:r w:rsidR="007E2B31">
        <w:t xml:space="preserve">Wie setzen deutsche Kommunen die UN-BRK tatsächlich um, wie gelingt Inklusion vor Ort und zu welchen Maßnahmen sind Kommunen rechtlich verpflichtet? Diese Fragen untersucht das Forschungsprojekt “UN-Behindertenrechtskonvention in den Kommunen“. Die Untersuchungsergebnisse sind auf der Website des Deutschen Instituts für Menschenrechte öffentlich zugänglich. </w:t>
      </w:r>
    </w:p>
    <w:p w14:paraId="561D6672" w14:textId="77777777" w:rsidR="00537AEF" w:rsidRDefault="00537AEF" w:rsidP="00380F3B">
      <w:pPr>
        <w:ind w:right="-37"/>
      </w:pPr>
    </w:p>
    <w:p w14:paraId="2FDF3CE8" w14:textId="0EEBAA0A" w:rsidR="00AA2F1B" w:rsidRPr="0017289A" w:rsidRDefault="00AA2F1B" w:rsidP="00AA2F1B">
      <w:pPr>
        <w:ind w:right="-37"/>
        <w:rPr>
          <w:b/>
          <w:bCs w:val="0"/>
          <w:color w:val="17365D"/>
        </w:rPr>
      </w:pPr>
      <w:r>
        <w:rPr>
          <w:b/>
          <w:bCs w:val="0"/>
          <w:color w:val="17365D"/>
        </w:rPr>
        <w:t>Bei Hausärzten könnten die Engpässe zunehmen</w:t>
      </w:r>
    </w:p>
    <w:p w14:paraId="22306B9F" w14:textId="6AD670BF" w:rsidR="00AA2F1B" w:rsidRPr="009B3AD2" w:rsidRDefault="00AA2F1B" w:rsidP="00AA2F1B">
      <w:pPr>
        <w:ind w:right="-37"/>
        <w:rPr>
          <w:bCs w:val="0"/>
          <w:sz w:val="16"/>
        </w:rPr>
      </w:pPr>
      <w:r w:rsidRPr="009B3AD2">
        <w:rPr>
          <w:bCs w:val="0"/>
          <w:sz w:val="16"/>
        </w:rPr>
        <w:t>(</w:t>
      </w:r>
      <w:r>
        <w:rPr>
          <w:bCs w:val="0"/>
          <w:sz w:val="16"/>
        </w:rPr>
        <w:t>Deutsches Ärzteblatt vom 11.06.2025)</w:t>
      </w:r>
    </w:p>
    <w:p w14:paraId="369D7659" w14:textId="77777777" w:rsidR="00AA2F1B" w:rsidRPr="00703F5D" w:rsidRDefault="00AA2F1B" w:rsidP="00AA2F1B">
      <w:pPr>
        <w:ind w:right="-37"/>
        <w:rPr>
          <w:sz w:val="10"/>
        </w:rPr>
      </w:pPr>
    </w:p>
    <w:p w14:paraId="6B20835A" w14:textId="5473D54E" w:rsidR="00DC1BFF" w:rsidRDefault="00AA2F1B" w:rsidP="00E06B85">
      <w:pPr>
        <w:ind w:right="-37"/>
      </w:pPr>
      <w:r>
        <w:t xml:space="preserve">Einer Infas-Umfrage zufolge drohen in den kommenden Jahren zusätzliche Engpässe bei der hausärztlichen Versorgung. So überlegt ein Viertel der Hausärzte, die Tätigkeit innerhalb der nächsten fünf Jahre aufzugeben. Für ein Zehntel ist die Entscheidung </w:t>
      </w:r>
      <w:r>
        <w:lastRenderedPageBreak/>
        <w:t xml:space="preserve">definitiv. </w:t>
      </w:r>
      <w:r w:rsidR="00DC1BFF">
        <w:t>Diejenigen, die ihren Beruf weiter ausüben möchten, wollen ihre Wochenarbeitszeit bis 2030 durchschnittlich um weitere zweieinhalb Stunden reduzieren</w:t>
      </w:r>
      <w:r w:rsidR="00857A1C">
        <w:t>.</w:t>
      </w:r>
    </w:p>
    <w:p w14:paraId="096DE43E" w14:textId="1764A8B7" w:rsidR="00DC1BFF" w:rsidRDefault="00E06B85" w:rsidP="00E06B85">
      <w:pPr>
        <w:ind w:right="-37"/>
      </w:pPr>
      <w:r>
        <w:t xml:space="preserve">Wie die Umfrage der Bertelsmann Stiftung ergab, sind heute schon mehr als 5.000 Hausarztsitze unbesetzt. Da der Nachwuchs diese Entwicklungen nur teilweise ersetzen kann, könnte sich die Anzahl der fehlenden Hausärzte in den nächsten fünf Jahren verdoppeln. Die Entwicklung ist besonders problematisch, weil die Praxen laut Plänen der Bundesregierung künftig eine zentrale Rolle bei der Patientensteuerung durch das Gesundheitssystem übernehmen sollen. Für die Experten der Bertelsmann Stiftung gibt es mehrere Handlungsalternativen. So wird es wichtig sein, wie viel Zeit dem Hausarzt effektiv für die Arbeit am Patienten zur Verfügung steht. Den Befragungen zufolge wenden die Hausärzte </w:t>
      </w:r>
      <w:r w:rsidR="00DC1BFF">
        <w:t xml:space="preserve">rund 80 Prozent ihrer Arbeitszeit für Sprechstunden und Hausbesuche auf. Den Rest verbringen sie mit Verwaltungsaufgaben, Fortbildungen oder sonstige Tätigkeiten. Eine Entlastungsmöglichkeit für Hausärzte besteht laut Stiftung darin, Aufgaben wie Terminmanagement, Befundaustausch, Diagnostik und Behandlungsabläufe stärker zu digitalisieren. Bestimmte Aufgaben könnten auf andere, nicht ärztliche Berufsgruppen im Gesundheitswesen übertragen werden, z.B. auf speziell dafür ausgebildete medizinische Fachangestellte oder Pflegekräfte. Statt Versorgungsengpässe durch noch mehr Steuerzuschüsse oder höhere Kassenbeiträge stopfen zu wollen, sollten Strukturen und Abläufe im Gesundheitswesen modernisiert werden. </w:t>
      </w:r>
    </w:p>
    <w:p w14:paraId="5BF2494E" w14:textId="77777777" w:rsidR="00DC1BFF" w:rsidRDefault="00DC1BFF" w:rsidP="00E06B85">
      <w:pPr>
        <w:ind w:right="-37"/>
      </w:pPr>
    </w:p>
    <w:p w14:paraId="67E0AB2C" w14:textId="7C96B5D2" w:rsidR="00ED5A64" w:rsidRPr="0017289A" w:rsidRDefault="00ED5A64" w:rsidP="00ED5A64">
      <w:pPr>
        <w:ind w:right="-37"/>
        <w:rPr>
          <w:b/>
          <w:bCs w:val="0"/>
          <w:color w:val="17365D"/>
        </w:rPr>
      </w:pPr>
      <w:r>
        <w:rPr>
          <w:b/>
          <w:bCs w:val="0"/>
          <w:color w:val="17365D"/>
        </w:rPr>
        <w:t>Neue Richtlinie zur außerklinischen Intensivpflege</w:t>
      </w:r>
    </w:p>
    <w:p w14:paraId="3113B1F1" w14:textId="20FBB939" w:rsidR="00ED5A64" w:rsidRPr="009B3AD2" w:rsidRDefault="00ED5A64" w:rsidP="00ED5A64">
      <w:pPr>
        <w:ind w:right="-37"/>
        <w:rPr>
          <w:bCs w:val="0"/>
          <w:sz w:val="16"/>
        </w:rPr>
      </w:pPr>
      <w:r w:rsidRPr="009B3AD2">
        <w:rPr>
          <w:bCs w:val="0"/>
          <w:sz w:val="16"/>
        </w:rPr>
        <w:t>(</w:t>
      </w:r>
      <w:r>
        <w:rPr>
          <w:bCs w:val="0"/>
          <w:sz w:val="16"/>
        </w:rPr>
        <w:t>EU-Schwerbehinderung vom 21.06.2025)</w:t>
      </w:r>
    </w:p>
    <w:p w14:paraId="5B9E4729" w14:textId="77777777" w:rsidR="00ED5A64" w:rsidRPr="00703F5D" w:rsidRDefault="00ED5A64" w:rsidP="00ED5A64">
      <w:pPr>
        <w:ind w:right="-37"/>
        <w:rPr>
          <w:sz w:val="10"/>
        </w:rPr>
      </w:pPr>
    </w:p>
    <w:p w14:paraId="23D2D265" w14:textId="36B8EB0B" w:rsidR="00DC1BFF" w:rsidRDefault="00ED5A64" w:rsidP="00ED5A64">
      <w:pPr>
        <w:ind w:right="-37"/>
      </w:pPr>
      <w:r>
        <w:t xml:space="preserve">Die Interessenvertretung Selbstbestimmt Leben in Deutschland e.V. (ISL) begrüßt </w:t>
      </w:r>
      <w:r w:rsidR="00857A1C">
        <w:t>den</w:t>
      </w:r>
      <w:r>
        <w:t xml:space="preserve"> aktuellen Beschluss des Gemeinsamen Bundesauschusses (G-BA). Der Beschluss verbessert die Versorgung für Menschen, die bereits vor dem 1. Juli 2025 auf außerklinische Intensivpflege angewiesen waren – also auf medizinisch-pflegerische Unterstützung, z.</w:t>
      </w:r>
      <w:r w:rsidR="00372A2D">
        <w:t>B.</w:t>
      </w:r>
      <w:r>
        <w:t xml:space="preserve"> bei Beatmung in der eigenen Wohnung oder in einer Wohngemeinschaft. Die bislang geltende Pflicht zur Potenzialerhebung stellte für viele Betroffene eine erhebliche Belastung dar, sowohl medizinisch als auch psychisch. Potenzialerhebung bedeutet</w:t>
      </w:r>
      <w:r w:rsidR="001E1E88">
        <w:t xml:space="preserve">: eine ärztliche Prüfung, ob eine Entwöhnung von </w:t>
      </w:r>
      <w:r w:rsidR="00857A1C">
        <w:t>k</w:t>
      </w:r>
      <w:r w:rsidR="001E1E88">
        <w:t xml:space="preserve">ünstlicher Beatmung oder Trachealkanüle möglich ist. Bisher war jede Verordnung außerklinischer Intensivpflege an eine solche Potenzialerhebung gekoppelt. Mit der jetzt beschlossenen Änderung der AKI-Richtlinie wird diese Kopplung aufgehoben. Die Betroffenen werden dadurch spürbar entlastet. Ihre Versorgung wird endlich an die tatsächlichen Bedingungen vor Ort und die bestehende ärztliche Unterversorgung angepasst. Eine Potenzialerhebung soll künftig nur noch erfolgen, wenn ein begründeter Verdacht auf Entwöhnungspotenzial besteht oder wenn die betroffene Person dies ausdrücklich wünscht. Für Menschen, die ab dem 1. Juli 2025 erstmals Leistungen der außerklinischen Intensivpflege in Anspruch nehmen, bleibt die verpflichtende Potenzialerhebung zunächst bestehen. Wenn innerhalb von zwei Jahren zweimal ärztlich dokumentiert wurde, dass keine Entwöhnung möglich ist, kann auch in diesen Fällen auf eine weitere Potenzialerhebung verzichtet werden. </w:t>
      </w:r>
      <w:r w:rsidR="00A65115">
        <w:t xml:space="preserve">ISL macht aber auch deutlich, dass die Ausnahmeregelung nicht mit der geltenden Gesetzeslage in Einklang steht. § 37 c Absatz 1 Satz 6 SGB V schreibt die Potenzialerhebung verbindlich vor jeder Verordnung vor, unabhängig vom Versorgungsstatus. Die aktuelle Regelung führt daher zu erheblicher Rechtsunsicherheit. Sie macht Betroffene noch stärker abhängig von uneinheitlichen Einzelfallentscheidungen durch die Krankenkassen. ISL fordert daher gemeinsam mit anderen Verbänden eine längst überfällige Gesetzesänderung. Potenzialerhebungen dürfen nicht länger verpflichtend an jede Verordnung geknüpft sein, sondern müssen klar und eindeutig auf medizinisch notwendige Fälle begrenzt werden. </w:t>
      </w:r>
    </w:p>
    <w:p w14:paraId="4CCA539B" w14:textId="77777777" w:rsidR="00552F37" w:rsidRDefault="00552F37" w:rsidP="0074462D">
      <w:pPr>
        <w:ind w:right="-37"/>
      </w:pPr>
    </w:p>
    <w:p w14:paraId="215B2DC4" w14:textId="77777777" w:rsidR="00BA315B" w:rsidRDefault="00BA315B" w:rsidP="0074462D">
      <w:pPr>
        <w:ind w:right="-37"/>
      </w:pPr>
    </w:p>
    <w:p w14:paraId="41387480" w14:textId="483488E4" w:rsidR="009378CE" w:rsidRPr="0017289A" w:rsidRDefault="009378CE" w:rsidP="009378CE">
      <w:pPr>
        <w:ind w:right="-37"/>
        <w:rPr>
          <w:b/>
          <w:bCs w:val="0"/>
          <w:color w:val="17365D"/>
        </w:rPr>
      </w:pPr>
      <w:r>
        <w:rPr>
          <w:b/>
          <w:bCs w:val="0"/>
          <w:color w:val="17365D"/>
        </w:rPr>
        <w:lastRenderedPageBreak/>
        <w:t xml:space="preserve">Toiletten für alle-App startet: Digitale Orientierung für Teilhabe </w:t>
      </w:r>
    </w:p>
    <w:p w14:paraId="2DDA2A64" w14:textId="2DFFB27D" w:rsidR="009378CE" w:rsidRPr="009B3AD2" w:rsidRDefault="009378CE" w:rsidP="009378CE">
      <w:pPr>
        <w:ind w:right="-37"/>
        <w:rPr>
          <w:bCs w:val="0"/>
          <w:sz w:val="16"/>
        </w:rPr>
      </w:pPr>
      <w:r w:rsidRPr="009B3AD2">
        <w:rPr>
          <w:bCs w:val="0"/>
          <w:sz w:val="16"/>
        </w:rPr>
        <w:t>(</w:t>
      </w:r>
      <w:r>
        <w:rPr>
          <w:bCs w:val="0"/>
          <w:sz w:val="16"/>
        </w:rPr>
        <w:t>kobinet-Nachrichten vom 26.06.2025)</w:t>
      </w:r>
    </w:p>
    <w:p w14:paraId="25991AA4" w14:textId="77777777" w:rsidR="009378CE" w:rsidRPr="00703F5D" w:rsidRDefault="009378CE" w:rsidP="009378CE">
      <w:pPr>
        <w:ind w:right="-37"/>
        <w:rPr>
          <w:sz w:val="10"/>
        </w:rPr>
      </w:pPr>
    </w:p>
    <w:p w14:paraId="38E18C68" w14:textId="0D377D55" w:rsidR="009378CE" w:rsidRDefault="009378CE" w:rsidP="009378CE">
      <w:pPr>
        <w:ind w:right="-37"/>
      </w:pPr>
      <w:r>
        <w:t xml:space="preserve">Menschen mit Behinderung sind im Alltag auf verlässliche, zugängliche Informationen angewiesen. Fehlen diese, entstehen Unsicherheiten, die eigenständige Wegführung und gleichberechtigte gesellschaftliche Teilhabe erschweren. Die neue “Toiletten für alle“-App </w:t>
      </w:r>
    </w:p>
    <w:p w14:paraId="4ED8DF43" w14:textId="1644578E" w:rsidR="009378CE" w:rsidRDefault="009378CE" w:rsidP="0074462D">
      <w:pPr>
        <w:ind w:right="-37"/>
      </w:pPr>
      <w:r>
        <w:t xml:space="preserve">wurde von der Stiftung Leben pur entwickelt. Sie bietet eine zuverlässige digitale Orientierungshilfe für Menschen mit schweren und mehrfachen Behinderungen. Die App macht es möglich “Toiletten für alle“ unterwegs schnell und zuverlässig zu finden, sich über Projektneuigkeiten zu informieren und defekte oder neue Standorte zu melden. Die bundesweit nutzbare App ist ab sofort kostenlos für iOS und Android </w:t>
      </w:r>
      <w:r w:rsidR="003B0FA2">
        <w:t xml:space="preserve">erhältlich. </w:t>
      </w:r>
    </w:p>
    <w:p w14:paraId="3C6075D1" w14:textId="77777777" w:rsidR="009378CE" w:rsidRDefault="009378CE" w:rsidP="0074462D">
      <w:pPr>
        <w:ind w:right="-37"/>
      </w:pPr>
    </w:p>
    <w:p w14:paraId="4C610638" w14:textId="77777777" w:rsidR="009378CE" w:rsidRDefault="009378CE" w:rsidP="0074462D">
      <w:pPr>
        <w:ind w:right="-37"/>
      </w:pPr>
    </w:p>
    <w:p w14:paraId="22F443CB" w14:textId="77AB5E01" w:rsidR="00B720EE" w:rsidRDefault="002B7C8C" w:rsidP="00EA65DA">
      <w:pPr>
        <w:ind w:right="-37"/>
      </w:pPr>
      <w:r>
        <w:rPr>
          <w:noProof/>
        </w:rPr>
        <mc:AlternateContent>
          <mc:Choice Requires="wps">
            <w:drawing>
              <wp:anchor distT="45720" distB="45720" distL="114300" distR="114300" simplePos="0" relativeHeight="251675648" behindDoc="0" locked="0" layoutInCell="1" allowOverlap="1" wp14:anchorId="3FA0F57E" wp14:editId="447554BC">
                <wp:simplePos x="0" y="0"/>
                <wp:positionH relativeFrom="column">
                  <wp:posOffset>14605</wp:posOffset>
                </wp:positionH>
                <wp:positionV relativeFrom="paragraph">
                  <wp:posOffset>154305</wp:posOffset>
                </wp:positionV>
                <wp:extent cx="5920740" cy="396240"/>
                <wp:effectExtent l="0" t="0" r="22860" b="22860"/>
                <wp:wrapSquare wrapText="bothSides"/>
                <wp:docPr id="6550280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0F57E" id="_x0000_s1031" type="#_x0000_t202" style="position:absolute;left:0;text-align:left;margin-left:1.15pt;margin-top:12.15pt;width:466.2pt;height:31.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UWFA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" fillcolor="#1f3763">
                <v:textbo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v:textbox>
                <w10:wrap type="square"/>
              </v:shape>
            </w:pict>
          </mc:Fallback>
        </mc:AlternateContent>
      </w:r>
    </w:p>
    <w:p w14:paraId="22CF45D7" w14:textId="0BDB9EC1" w:rsidR="00297BD9" w:rsidRDefault="005F091E" w:rsidP="00297BD9">
      <w:pPr>
        <w:ind w:right="-37"/>
        <w:rPr>
          <w:b/>
          <w:bCs w:val="0"/>
          <w:color w:val="17365D"/>
        </w:rPr>
      </w:pPr>
      <w:r>
        <w:rPr>
          <w:b/>
          <w:bCs w:val="0"/>
          <w:color w:val="17365D"/>
        </w:rPr>
        <w:t>“Wege zum inklusiven Arbeitsmarkt: Das Budget für Ausbildung in Brandenburg etablieren“</w:t>
      </w:r>
    </w:p>
    <w:p w14:paraId="2C15130E" w14:textId="771827BD" w:rsidR="00654BC1" w:rsidRPr="00654BC1" w:rsidRDefault="00654BC1" w:rsidP="00297BD9">
      <w:pPr>
        <w:ind w:right="-37"/>
        <w:rPr>
          <w:sz w:val="16"/>
          <w:szCs w:val="16"/>
        </w:rPr>
      </w:pPr>
      <w:r>
        <w:rPr>
          <w:sz w:val="16"/>
          <w:szCs w:val="16"/>
        </w:rPr>
        <w:t>(</w:t>
      </w:r>
      <w:r w:rsidRPr="00654BC1">
        <w:rPr>
          <w:sz w:val="16"/>
          <w:szCs w:val="16"/>
        </w:rPr>
        <w:t>LBB</w:t>
      </w:r>
      <w:r>
        <w:rPr>
          <w:sz w:val="16"/>
          <w:szCs w:val="16"/>
        </w:rPr>
        <w:t xml:space="preserve"> Email vom 10.06.2025)</w:t>
      </w:r>
    </w:p>
    <w:p w14:paraId="7CE4BC33" w14:textId="77777777" w:rsidR="00297BD9" w:rsidRDefault="00297BD9" w:rsidP="00297BD9">
      <w:pPr>
        <w:ind w:right="-37"/>
        <w:rPr>
          <w:bCs w:val="0"/>
          <w:color w:val="17365D"/>
          <w:sz w:val="8"/>
        </w:rPr>
      </w:pPr>
    </w:p>
    <w:p w14:paraId="6E14F29A" w14:textId="7B698B26" w:rsidR="00297BD9" w:rsidRPr="005F091E" w:rsidRDefault="00297BD9" w:rsidP="00297BD9">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sidR="00A40DC3">
        <w:rPr>
          <w:rFonts w:cs="Arial"/>
          <w:b/>
        </w:rPr>
        <w:t>1</w:t>
      </w:r>
      <w:r w:rsidR="005F091E">
        <w:rPr>
          <w:rFonts w:cs="Arial"/>
          <w:b/>
        </w:rPr>
        <w:t>5</w:t>
      </w:r>
      <w:r>
        <w:rPr>
          <w:rFonts w:cs="Arial"/>
          <w:b/>
        </w:rPr>
        <w:t xml:space="preserve">. </w:t>
      </w:r>
      <w:r w:rsidR="003F17C6">
        <w:rPr>
          <w:rFonts w:cs="Arial"/>
          <w:b/>
        </w:rPr>
        <w:t>Ju</w:t>
      </w:r>
      <w:r w:rsidR="005F091E">
        <w:rPr>
          <w:rFonts w:cs="Arial"/>
          <w:b/>
        </w:rPr>
        <w:t>l</w:t>
      </w:r>
      <w:r w:rsidR="003F17C6">
        <w:rPr>
          <w:rFonts w:cs="Arial"/>
          <w:b/>
        </w:rPr>
        <w:t>i</w:t>
      </w:r>
      <w:r>
        <w:rPr>
          <w:rFonts w:cs="Arial"/>
          <w:b/>
        </w:rPr>
        <w:t xml:space="preserve"> 2025</w:t>
      </w:r>
      <w:r>
        <w:rPr>
          <w:rFonts w:cs="Arial"/>
          <w:b/>
        </w:rPr>
        <w:tab/>
      </w:r>
      <w:r>
        <w:rPr>
          <w:rFonts w:cs="Arial"/>
          <w:b/>
        </w:rPr>
        <w:tab/>
      </w:r>
      <w:r w:rsidR="005F091E">
        <w:rPr>
          <w:rFonts w:cs="Arial"/>
          <w:b/>
        </w:rPr>
        <w:tab/>
      </w:r>
      <w:r w:rsidR="005F091E">
        <w:rPr>
          <w:rFonts w:cs="Arial"/>
          <w:b/>
        </w:rPr>
        <w:tab/>
      </w:r>
      <w:r w:rsidR="005F091E">
        <w:rPr>
          <w:rFonts w:cs="Arial"/>
          <w:b/>
        </w:rPr>
        <w:tab/>
      </w:r>
      <w:r w:rsidR="005F091E" w:rsidRPr="005F091E">
        <w:rPr>
          <w:rFonts w:cs="Arial"/>
          <w:bCs/>
        </w:rPr>
        <w:t>10:30 bis 15:00 Uhr</w:t>
      </w:r>
    </w:p>
    <w:p w14:paraId="1DAB735C" w14:textId="77777777" w:rsidR="00A40DC3" w:rsidRPr="00A40DC3" w:rsidRDefault="00A40DC3" w:rsidP="00297BD9">
      <w:pPr>
        <w:pStyle w:val="StandardWeb"/>
        <w:spacing w:before="0" w:beforeAutospacing="0" w:after="0" w:afterAutospacing="0" w:line="240" w:lineRule="auto"/>
        <w:rPr>
          <w:rFonts w:cs="Arial"/>
          <w:bCs/>
          <w:sz w:val="10"/>
          <w:szCs w:val="10"/>
        </w:rPr>
      </w:pPr>
    </w:p>
    <w:p w14:paraId="135AEAF3" w14:textId="7A36948B" w:rsidR="00A40DC3" w:rsidRDefault="00A40DC3" w:rsidP="00297BD9">
      <w:pPr>
        <w:pStyle w:val="StandardWeb"/>
        <w:spacing w:before="0" w:beforeAutospacing="0" w:after="0" w:afterAutospacing="0" w:line="240" w:lineRule="auto"/>
        <w:rPr>
          <w:rFonts w:cs="Arial"/>
          <w:bCs/>
        </w:rPr>
      </w:pPr>
      <w:r>
        <w:rPr>
          <w:rFonts w:cs="Arial"/>
          <w:bCs/>
        </w:rPr>
        <w:t>Ort:</w:t>
      </w:r>
      <w:r>
        <w:rPr>
          <w:rFonts w:cs="Arial"/>
          <w:bCs/>
        </w:rPr>
        <w:tab/>
      </w:r>
      <w:r>
        <w:rPr>
          <w:rFonts w:cs="Arial"/>
          <w:bCs/>
        </w:rPr>
        <w:tab/>
      </w:r>
      <w:r>
        <w:rPr>
          <w:rFonts w:cs="Arial"/>
          <w:bCs/>
        </w:rPr>
        <w:tab/>
      </w:r>
      <w:r>
        <w:rPr>
          <w:rFonts w:cs="Arial"/>
          <w:bCs/>
        </w:rPr>
        <w:tab/>
      </w:r>
      <w:r w:rsidR="005F091E">
        <w:rPr>
          <w:rFonts w:cs="Arial"/>
          <w:bCs/>
        </w:rPr>
        <w:t xml:space="preserve">Cottbus </w:t>
      </w:r>
    </w:p>
    <w:p w14:paraId="34ABE460" w14:textId="77777777" w:rsidR="00297BD9" w:rsidRDefault="00297BD9" w:rsidP="00297BD9">
      <w:pPr>
        <w:pStyle w:val="StandardWeb"/>
        <w:spacing w:before="0" w:beforeAutospacing="0" w:after="0" w:afterAutospacing="0" w:line="240" w:lineRule="auto"/>
        <w:rPr>
          <w:rFonts w:cs="Arial"/>
          <w:bCs/>
          <w:sz w:val="10"/>
          <w:szCs w:val="10"/>
        </w:rPr>
      </w:pPr>
    </w:p>
    <w:p w14:paraId="7D23867A" w14:textId="074E56FD" w:rsidR="00297BD9" w:rsidRDefault="00297BD9" w:rsidP="00297BD9">
      <w:pPr>
        <w:pStyle w:val="StandardWeb"/>
        <w:spacing w:before="0" w:beforeAutospacing="0" w:after="0" w:afterAutospacing="0" w:line="240" w:lineRule="auto"/>
        <w:ind w:left="2832" w:hanging="2832"/>
        <w:rPr>
          <w:rFonts w:cs="Arial"/>
        </w:rPr>
      </w:pPr>
      <w:r>
        <w:rPr>
          <w:rFonts w:cs="Arial"/>
        </w:rPr>
        <w:t>Veranstalter:</w:t>
      </w:r>
      <w:r>
        <w:rPr>
          <w:rFonts w:cs="Arial"/>
        </w:rPr>
        <w:tab/>
      </w:r>
      <w:r w:rsidR="005F091E">
        <w:rPr>
          <w:rFonts w:cs="Arial"/>
        </w:rPr>
        <w:t>Landesbehindertenbeirat Brandenburg (LBB)</w:t>
      </w:r>
      <w:r w:rsidR="007D6699">
        <w:rPr>
          <w:rFonts w:cs="Arial"/>
        </w:rPr>
        <w:t xml:space="preserve"> </w:t>
      </w:r>
    </w:p>
    <w:p w14:paraId="2F72E9B1" w14:textId="77777777" w:rsidR="00A40DC3" w:rsidRPr="00A40DC3" w:rsidRDefault="00A40DC3" w:rsidP="00297BD9">
      <w:pPr>
        <w:pStyle w:val="StandardWeb"/>
        <w:spacing w:before="0" w:beforeAutospacing="0" w:after="0" w:afterAutospacing="0" w:line="240" w:lineRule="auto"/>
        <w:ind w:left="2832" w:hanging="2832"/>
        <w:rPr>
          <w:rFonts w:cs="Arial"/>
          <w:sz w:val="10"/>
          <w:szCs w:val="10"/>
        </w:rPr>
      </w:pPr>
    </w:p>
    <w:p w14:paraId="3E233028" w14:textId="42D0435C" w:rsidR="00A40DC3" w:rsidRDefault="007D6699" w:rsidP="00297BD9">
      <w:pPr>
        <w:pStyle w:val="StandardWeb"/>
        <w:spacing w:before="0" w:beforeAutospacing="0" w:after="0" w:afterAutospacing="0" w:line="240" w:lineRule="auto"/>
        <w:ind w:left="2832" w:hanging="2832"/>
        <w:rPr>
          <w:rFonts w:cs="Arial"/>
        </w:rPr>
      </w:pPr>
      <w:r>
        <w:rPr>
          <w:rFonts w:cs="Arial"/>
        </w:rPr>
        <w:t>Anmeldung</w:t>
      </w:r>
      <w:r w:rsidR="00A40DC3">
        <w:rPr>
          <w:rFonts w:cs="Arial"/>
        </w:rPr>
        <w:t>:</w:t>
      </w:r>
      <w:r w:rsidR="00A40DC3">
        <w:rPr>
          <w:rFonts w:cs="Arial"/>
        </w:rPr>
        <w:tab/>
      </w:r>
      <w:r w:rsidR="005F091E">
        <w:rPr>
          <w:rFonts w:cs="Arial"/>
        </w:rPr>
        <w:t xml:space="preserve">bis 06.07.2025 unter </w:t>
      </w:r>
      <w:hyperlink r:id="rId10" w:history="1">
        <w:r w:rsidR="00F46C2E" w:rsidRPr="004737AE">
          <w:rPr>
            <w:rStyle w:val="Hyperlink"/>
            <w:rFonts w:cs="Arial"/>
          </w:rPr>
          <w:t>www.lbb.brandenburg.de</w:t>
        </w:r>
      </w:hyperlink>
      <w:r w:rsidR="00F46C2E">
        <w:rPr>
          <w:rFonts w:cs="Arial"/>
        </w:rPr>
        <w:t xml:space="preserve"> </w:t>
      </w:r>
    </w:p>
    <w:p w14:paraId="56EAFEFD" w14:textId="77777777" w:rsidR="00297BD9" w:rsidRDefault="00297BD9" w:rsidP="00297BD9">
      <w:pPr>
        <w:pStyle w:val="StandardWeb"/>
        <w:spacing w:before="0" w:beforeAutospacing="0" w:after="0" w:afterAutospacing="0" w:line="240" w:lineRule="auto"/>
        <w:rPr>
          <w:rFonts w:cs="Arial"/>
        </w:rPr>
      </w:pPr>
    </w:p>
    <w:p w14:paraId="174A35BA" w14:textId="75008CA3" w:rsidR="00793949" w:rsidRDefault="005F091E" w:rsidP="00A40DC3">
      <w:pPr>
        <w:ind w:right="-37"/>
      </w:pPr>
      <w:r>
        <w:t xml:space="preserve">Der Zugang zu beruflicher Bildung bildet die Grundlage für die gleichberechtigte Teilhabe von Menschen mit Behinderungen am Arbeitsleben. Ein zentrales Instrument hierfür ist das Budget für Ausbildung, das im Jahr 2020 eingeführt wurde. Weil diese Leistung </w:t>
      </w:r>
      <w:r w:rsidR="00552F37">
        <w:t xml:space="preserve">zur Teilhabe </w:t>
      </w:r>
      <w:r>
        <w:t xml:space="preserve">in Brandenburg </w:t>
      </w:r>
      <w:r w:rsidR="00552F37">
        <w:t xml:space="preserve">allerdings praktisch </w:t>
      </w:r>
      <w:r>
        <w:t>nicht</w:t>
      </w:r>
      <w:r w:rsidR="00552F37">
        <w:t xml:space="preserve"> genutzt wird, möchte der LBB bestehenden Potenziale analysieren, Chancen aufzeigen und konkrete Handlungsoptionen für eine erfolgreiche landesweite Umsetzung diskutieren. </w:t>
      </w:r>
    </w:p>
    <w:p w14:paraId="3A7804AB" w14:textId="77777777" w:rsidR="00552F37" w:rsidRDefault="00552F37" w:rsidP="00A40DC3">
      <w:pPr>
        <w:ind w:right="-37"/>
      </w:pPr>
    </w:p>
    <w:sectPr w:rsidR="00552F37" w:rsidSect="002C7D0C">
      <w:footerReference w:type="default" r:id="rId11"/>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203" w14:textId="77777777" w:rsidR="007008C4" w:rsidRDefault="007008C4">
      <w:r>
        <w:separator/>
      </w:r>
    </w:p>
  </w:endnote>
  <w:endnote w:type="continuationSeparator" w:id="0">
    <w:p w14:paraId="0AF18551" w14:textId="77777777" w:rsidR="007008C4" w:rsidRDefault="007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02F" w14:textId="77777777" w:rsidR="007008C4" w:rsidRDefault="007008C4">
      <w:r>
        <w:separator/>
      </w:r>
    </w:p>
  </w:footnote>
  <w:footnote w:type="continuationSeparator" w:id="0">
    <w:p w14:paraId="45444F7D" w14:textId="77777777" w:rsidR="007008C4" w:rsidRDefault="007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0A1E4E"/>
    <w:multiLevelType w:val="hybridMultilevel"/>
    <w:tmpl w:val="184ECE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74281070">
    <w:abstractNumId w:val="0"/>
  </w:num>
  <w:num w:numId="2" w16cid:durableId="184633635">
    <w:abstractNumId w:val="3"/>
  </w:num>
  <w:num w:numId="3" w16cid:durableId="1135636462">
    <w:abstractNumId w:val="9"/>
  </w:num>
  <w:num w:numId="4" w16cid:durableId="1532455992">
    <w:abstractNumId w:val="11"/>
  </w:num>
  <w:num w:numId="5" w16cid:durableId="358817731">
    <w:abstractNumId w:val="5"/>
  </w:num>
  <w:num w:numId="6" w16cid:durableId="996155249">
    <w:abstractNumId w:val="15"/>
  </w:num>
  <w:num w:numId="7" w16cid:durableId="894003381">
    <w:abstractNumId w:val="7"/>
  </w:num>
  <w:num w:numId="8" w16cid:durableId="1519003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4"/>
  </w:num>
  <w:num w:numId="10" w16cid:durableId="814222276">
    <w:abstractNumId w:val="2"/>
  </w:num>
  <w:num w:numId="11" w16cid:durableId="411704657">
    <w:abstractNumId w:val="12"/>
  </w:num>
  <w:num w:numId="12" w16cid:durableId="2080864683">
    <w:abstractNumId w:val="10"/>
  </w:num>
  <w:num w:numId="13" w16cid:durableId="970282120">
    <w:abstractNumId w:val="6"/>
  </w:num>
  <w:num w:numId="14" w16cid:durableId="1860002950">
    <w:abstractNumId w:val="8"/>
  </w:num>
  <w:num w:numId="15" w16cid:durableId="661391436">
    <w:abstractNumId w:val="16"/>
  </w:num>
  <w:num w:numId="16" w16cid:durableId="1260135202">
    <w:abstractNumId w:val="17"/>
  </w:num>
  <w:num w:numId="17" w16cid:durableId="916674378">
    <w:abstractNumId w:val="14"/>
  </w:num>
  <w:num w:numId="18" w16cid:durableId="1264611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88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A73"/>
    <w:rsid w:val="00044CB1"/>
    <w:rsid w:val="00044E88"/>
    <w:rsid w:val="00045308"/>
    <w:rsid w:val="000459B8"/>
    <w:rsid w:val="00045BFB"/>
    <w:rsid w:val="00045D56"/>
    <w:rsid w:val="00045EED"/>
    <w:rsid w:val="00045FDE"/>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30F5"/>
    <w:rsid w:val="00053E50"/>
    <w:rsid w:val="00053E5A"/>
    <w:rsid w:val="000543C9"/>
    <w:rsid w:val="000547D9"/>
    <w:rsid w:val="0005482E"/>
    <w:rsid w:val="00054C14"/>
    <w:rsid w:val="00055C16"/>
    <w:rsid w:val="00055FBA"/>
    <w:rsid w:val="000560A7"/>
    <w:rsid w:val="000560BA"/>
    <w:rsid w:val="0005631C"/>
    <w:rsid w:val="000564B5"/>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8C5"/>
    <w:rsid w:val="00083B1E"/>
    <w:rsid w:val="0008403E"/>
    <w:rsid w:val="0008497B"/>
    <w:rsid w:val="00084CB1"/>
    <w:rsid w:val="00084DF9"/>
    <w:rsid w:val="000855A3"/>
    <w:rsid w:val="0008569D"/>
    <w:rsid w:val="000858DC"/>
    <w:rsid w:val="00085EF6"/>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B49"/>
    <w:rsid w:val="001E7CF9"/>
    <w:rsid w:val="001E7F1D"/>
    <w:rsid w:val="001F002B"/>
    <w:rsid w:val="001F034D"/>
    <w:rsid w:val="001F0414"/>
    <w:rsid w:val="001F0529"/>
    <w:rsid w:val="001F0597"/>
    <w:rsid w:val="001F0A78"/>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EAD"/>
    <w:rsid w:val="001F4F81"/>
    <w:rsid w:val="001F5072"/>
    <w:rsid w:val="001F51EA"/>
    <w:rsid w:val="001F5F0F"/>
    <w:rsid w:val="001F603B"/>
    <w:rsid w:val="001F631E"/>
    <w:rsid w:val="001F6541"/>
    <w:rsid w:val="001F6A06"/>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326"/>
    <w:rsid w:val="002043F3"/>
    <w:rsid w:val="0020455C"/>
    <w:rsid w:val="0020469B"/>
    <w:rsid w:val="00204A1E"/>
    <w:rsid w:val="00204B76"/>
    <w:rsid w:val="00204B8A"/>
    <w:rsid w:val="00204C66"/>
    <w:rsid w:val="00204FEE"/>
    <w:rsid w:val="00205139"/>
    <w:rsid w:val="00205200"/>
    <w:rsid w:val="0020542B"/>
    <w:rsid w:val="00205486"/>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FA7"/>
    <w:rsid w:val="002370CB"/>
    <w:rsid w:val="002374CB"/>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62E4"/>
    <w:rsid w:val="0026639C"/>
    <w:rsid w:val="002664E2"/>
    <w:rsid w:val="0026659C"/>
    <w:rsid w:val="00266A58"/>
    <w:rsid w:val="00266A79"/>
    <w:rsid w:val="00266B66"/>
    <w:rsid w:val="00266EBE"/>
    <w:rsid w:val="002671C0"/>
    <w:rsid w:val="002679E8"/>
    <w:rsid w:val="00267A22"/>
    <w:rsid w:val="00267B39"/>
    <w:rsid w:val="00267F02"/>
    <w:rsid w:val="00270020"/>
    <w:rsid w:val="002700BD"/>
    <w:rsid w:val="00270134"/>
    <w:rsid w:val="0027038E"/>
    <w:rsid w:val="002708B8"/>
    <w:rsid w:val="00271248"/>
    <w:rsid w:val="00271781"/>
    <w:rsid w:val="00271831"/>
    <w:rsid w:val="002719DA"/>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ED9"/>
    <w:rsid w:val="00291FCF"/>
    <w:rsid w:val="002921C6"/>
    <w:rsid w:val="002921D6"/>
    <w:rsid w:val="00292598"/>
    <w:rsid w:val="002927E0"/>
    <w:rsid w:val="002927E6"/>
    <w:rsid w:val="00292868"/>
    <w:rsid w:val="00292F23"/>
    <w:rsid w:val="00292FED"/>
    <w:rsid w:val="002930CA"/>
    <w:rsid w:val="002931ED"/>
    <w:rsid w:val="00293515"/>
    <w:rsid w:val="00293A8B"/>
    <w:rsid w:val="00293C81"/>
    <w:rsid w:val="00293C9B"/>
    <w:rsid w:val="0029419B"/>
    <w:rsid w:val="0029427A"/>
    <w:rsid w:val="0029435E"/>
    <w:rsid w:val="002945CB"/>
    <w:rsid w:val="0029468B"/>
    <w:rsid w:val="0029471F"/>
    <w:rsid w:val="00294DA2"/>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91D"/>
    <w:rsid w:val="002A191E"/>
    <w:rsid w:val="002A1A33"/>
    <w:rsid w:val="002A1BFF"/>
    <w:rsid w:val="002A1ECD"/>
    <w:rsid w:val="002A258E"/>
    <w:rsid w:val="002A277F"/>
    <w:rsid w:val="002A288D"/>
    <w:rsid w:val="002A2AC8"/>
    <w:rsid w:val="002A2CB1"/>
    <w:rsid w:val="002A3305"/>
    <w:rsid w:val="002A3465"/>
    <w:rsid w:val="002A385A"/>
    <w:rsid w:val="002A3884"/>
    <w:rsid w:val="002A3E7A"/>
    <w:rsid w:val="002A3FE6"/>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D26"/>
    <w:rsid w:val="002A7DDF"/>
    <w:rsid w:val="002A7E35"/>
    <w:rsid w:val="002A7F9A"/>
    <w:rsid w:val="002A7FED"/>
    <w:rsid w:val="002B0899"/>
    <w:rsid w:val="002B08E5"/>
    <w:rsid w:val="002B0DA4"/>
    <w:rsid w:val="002B1375"/>
    <w:rsid w:val="002B1990"/>
    <w:rsid w:val="002B1ADA"/>
    <w:rsid w:val="002B1CCD"/>
    <w:rsid w:val="002B1D04"/>
    <w:rsid w:val="002B1E09"/>
    <w:rsid w:val="002B1FBB"/>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693"/>
    <w:rsid w:val="002C083C"/>
    <w:rsid w:val="002C1483"/>
    <w:rsid w:val="002C1FA9"/>
    <w:rsid w:val="002C1FC0"/>
    <w:rsid w:val="002C20F3"/>
    <w:rsid w:val="002C2114"/>
    <w:rsid w:val="002C25D5"/>
    <w:rsid w:val="002C25E3"/>
    <w:rsid w:val="002C285A"/>
    <w:rsid w:val="002C2AAA"/>
    <w:rsid w:val="002C2AD7"/>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3B7"/>
    <w:rsid w:val="002F4CD5"/>
    <w:rsid w:val="002F4FCB"/>
    <w:rsid w:val="002F5009"/>
    <w:rsid w:val="002F52F3"/>
    <w:rsid w:val="002F5373"/>
    <w:rsid w:val="002F5399"/>
    <w:rsid w:val="002F5940"/>
    <w:rsid w:val="002F5A7C"/>
    <w:rsid w:val="002F5B91"/>
    <w:rsid w:val="002F5E75"/>
    <w:rsid w:val="002F6042"/>
    <w:rsid w:val="002F618E"/>
    <w:rsid w:val="002F691D"/>
    <w:rsid w:val="002F6B19"/>
    <w:rsid w:val="002F6E37"/>
    <w:rsid w:val="002F6F34"/>
    <w:rsid w:val="002F70CF"/>
    <w:rsid w:val="002F769E"/>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B80"/>
    <w:rsid w:val="00367BFD"/>
    <w:rsid w:val="00367D1B"/>
    <w:rsid w:val="00367DDA"/>
    <w:rsid w:val="00367F8F"/>
    <w:rsid w:val="003705E0"/>
    <w:rsid w:val="0037065B"/>
    <w:rsid w:val="0037068A"/>
    <w:rsid w:val="00370C4F"/>
    <w:rsid w:val="00370D06"/>
    <w:rsid w:val="00370FAD"/>
    <w:rsid w:val="00370FB2"/>
    <w:rsid w:val="00371380"/>
    <w:rsid w:val="003714BE"/>
    <w:rsid w:val="003716B1"/>
    <w:rsid w:val="00371720"/>
    <w:rsid w:val="003718FA"/>
    <w:rsid w:val="00371C5D"/>
    <w:rsid w:val="00371F12"/>
    <w:rsid w:val="0037298A"/>
    <w:rsid w:val="00372A2D"/>
    <w:rsid w:val="00372B61"/>
    <w:rsid w:val="00372DDF"/>
    <w:rsid w:val="00372F42"/>
    <w:rsid w:val="003734B5"/>
    <w:rsid w:val="00373535"/>
    <w:rsid w:val="00373611"/>
    <w:rsid w:val="0037364C"/>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7CE"/>
    <w:rsid w:val="003869D5"/>
    <w:rsid w:val="00386A6A"/>
    <w:rsid w:val="00386C2B"/>
    <w:rsid w:val="0038701F"/>
    <w:rsid w:val="0038709B"/>
    <w:rsid w:val="00387AAC"/>
    <w:rsid w:val="00387BDC"/>
    <w:rsid w:val="00387D72"/>
    <w:rsid w:val="00387F59"/>
    <w:rsid w:val="003901DE"/>
    <w:rsid w:val="0039037C"/>
    <w:rsid w:val="00390589"/>
    <w:rsid w:val="00390A48"/>
    <w:rsid w:val="00390B30"/>
    <w:rsid w:val="00390DC8"/>
    <w:rsid w:val="00390DDB"/>
    <w:rsid w:val="00391497"/>
    <w:rsid w:val="003915DD"/>
    <w:rsid w:val="003916A9"/>
    <w:rsid w:val="003917A1"/>
    <w:rsid w:val="00391B1B"/>
    <w:rsid w:val="00391C1E"/>
    <w:rsid w:val="0039216A"/>
    <w:rsid w:val="00392326"/>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B45"/>
    <w:rsid w:val="003B0E27"/>
    <w:rsid w:val="003B0F9A"/>
    <w:rsid w:val="003B0FA2"/>
    <w:rsid w:val="003B1136"/>
    <w:rsid w:val="003B15F2"/>
    <w:rsid w:val="003B1D2B"/>
    <w:rsid w:val="003B1F31"/>
    <w:rsid w:val="003B1FC2"/>
    <w:rsid w:val="003B2A43"/>
    <w:rsid w:val="003B2EB1"/>
    <w:rsid w:val="003B332C"/>
    <w:rsid w:val="003B3394"/>
    <w:rsid w:val="003B33CC"/>
    <w:rsid w:val="003B3759"/>
    <w:rsid w:val="003B378C"/>
    <w:rsid w:val="003B3919"/>
    <w:rsid w:val="003B3C83"/>
    <w:rsid w:val="003B4104"/>
    <w:rsid w:val="003B410A"/>
    <w:rsid w:val="003B41C5"/>
    <w:rsid w:val="003B4327"/>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9D6"/>
    <w:rsid w:val="003C0AD2"/>
    <w:rsid w:val="003C0CF7"/>
    <w:rsid w:val="003C0EE0"/>
    <w:rsid w:val="003C0FDC"/>
    <w:rsid w:val="003C14AD"/>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B0B"/>
    <w:rsid w:val="003C5C47"/>
    <w:rsid w:val="003C5C9F"/>
    <w:rsid w:val="003C60AB"/>
    <w:rsid w:val="003C6112"/>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485"/>
    <w:rsid w:val="0041464D"/>
    <w:rsid w:val="00414658"/>
    <w:rsid w:val="00414674"/>
    <w:rsid w:val="00414AD9"/>
    <w:rsid w:val="00414C03"/>
    <w:rsid w:val="00414D52"/>
    <w:rsid w:val="00414E3B"/>
    <w:rsid w:val="00414ED3"/>
    <w:rsid w:val="00414F57"/>
    <w:rsid w:val="0041515E"/>
    <w:rsid w:val="00415178"/>
    <w:rsid w:val="00415703"/>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DAB"/>
    <w:rsid w:val="00457EB9"/>
    <w:rsid w:val="00457F4D"/>
    <w:rsid w:val="0046029E"/>
    <w:rsid w:val="004603C8"/>
    <w:rsid w:val="004603DA"/>
    <w:rsid w:val="004608D3"/>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831"/>
    <w:rsid w:val="00463855"/>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CF4"/>
    <w:rsid w:val="00467E1F"/>
    <w:rsid w:val="00467F4A"/>
    <w:rsid w:val="00470044"/>
    <w:rsid w:val="00470306"/>
    <w:rsid w:val="004706CA"/>
    <w:rsid w:val="004707A7"/>
    <w:rsid w:val="00470E1C"/>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908"/>
    <w:rsid w:val="004A39C0"/>
    <w:rsid w:val="004A4660"/>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C15"/>
    <w:rsid w:val="004B416B"/>
    <w:rsid w:val="004B4186"/>
    <w:rsid w:val="004B45B1"/>
    <w:rsid w:val="004B4677"/>
    <w:rsid w:val="004B4808"/>
    <w:rsid w:val="004B48D6"/>
    <w:rsid w:val="004B49DC"/>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75F"/>
    <w:rsid w:val="004E2835"/>
    <w:rsid w:val="004E2D82"/>
    <w:rsid w:val="004E3115"/>
    <w:rsid w:val="004E353A"/>
    <w:rsid w:val="004E36FC"/>
    <w:rsid w:val="004E3AC1"/>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FD"/>
    <w:rsid w:val="0051314A"/>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47"/>
    <w:rsid w:val="00517E2A"/>
    <w:rsid w:val="005201C5"/>
    <w:rsid w:val="005201D5"/>
    <w:rsid w:val="005202F7"/>
    <w:rsid w:val="005209EF"/>
    <w:rsid w:val="00520B84"/>
    <w:rsid w:val="00520C87"/>
    <w:rsid w:val="00520DFF"/>
    <w:rsid w:val="0052105E"/>
    <w:rsid w:val="005211AB"/>
    <w:rsid w:val="005212D6"/>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B92"/>
    <w:rsid w:val="00542259"/>
    <w:rsid w:val="005423C8"/>
    <w:rsid w:val="0054290A"/>
    <w:rsid w:val="005432B6"/>
    <w:rsid w:val="00543709"/>
    <w:rsid w:val="0054370A"/>
    <w:rsid w:val="00543A48"/>
    <w:rsid w:val="00543AD2"/>
    <w:rsid w:val="00543EEF"/>
    <w:rsid w:val="00543FE0"/>
    <w:rsid w:val="0054410B"/>
    <w:rsid w:val="005441D7"/>
    <w:rsid w:val="005449C6"/>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D28"/>
    <w:rsid w:val="0055007F"/>
    <w:rsid w:val="005505A3"/>
    <w:rsid w:val="00550622"/>
    <w:rsid w:val="00550769"/>
    <w:rsid w:val="0055091D"/>
    <w:rsid w:val="00550AC6"/>
    <w:rsid w:val="0055100F"/>
    <w:rsid w:val="00551109"/>
    <w:rsid w:val="005513D4"/>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7010E"/>
    <w:rsid w:val="00570132"/>
    <w:rsid w:val="005705A8"/>
    <w:rsid w:val="00570C15"/>
    <w:rsid w:val="00570C72"/>
    <w:rsid w:val="00570D40"/>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BA9"/>
    <w:rsid w:val="00587003"/>
    <w:rsid w:val="0058710C"/>
    <w:rsid w:val="00587298"/>
    <w:rsid w:val="005872A3"/>
    <w:rsid w:val="00587E70"/>
    <w:rsid w:val="00587FBF"/>
    <w:rsid w:val="005908BF"/>
    <w:rsid w:val="00590B0F"/>
    <w:rsid w:val="00590DFD"/>
    <w:rsid w:val="00590E4C"/>
    <w:rsid w:val="005910C0"/>
    <w:rsid w:val="00591103"/>
    <w:rsid w:val="00591500"/>
    <w:rsid w:val="00591A35"/>
    <w:rsid w:val="00591F60"/>
    <w:rsid w:val="005922C4"/>
    <w:rsid w:val="00592FDD"/>
    <w:rsid w:val="0059303A"/>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414F"/>
    <w:rsid w:val="005A4266"/>
    <w:rsid w:val="005A43F4"/>
    <w:rsid w:val="005A4555"/>
    <w:rsid w:val="005A469D"/>
    <w:rsid w:val="005A5105"/>
    <w:rsid w:val="005A53DE"/>
    <w:rsid w:val="005A5875"/>
    <w:rsid w:val="005A5B35"/>
    <w:rsid w:val="005A5D67"/>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447A"/>
    <w:rsid w:val="005B455F"/>
    <w:rsid w:val="005B49CE"/>
    <w:rsid w:val="005B55E3"/>
    <w:rsid w:val="005B5874"/>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C8D"/>
    <w:rsid w:val="005C1E2D"/>
    <w:rsid w:val="005C1E30"/>
    <w:rsid w:val="005C26B6"/>
    <w:rsid w:val="005C26DD"/>
    <w:rsid w:val="005C2B2E"/>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C66"/>
    <w:rsid w:val="005D728B"/>
    <w:rsid w:val="005D78E0"/>
    <w:rsid w:val="005D7AE6"/>
    <w:rsid w:val="005D7C4A"/>
    <w:rsid w:val="005D7D4D"/>
    <w:rsid w:val="005D7E2E"/>
    <w:rsid w:val="005E03A0"/>
    <w:rsid w:val="005E04A3"/>
    <w:rsid w:val="005E0B0A"/>
    <w:rsid w:val="005E0D9E"/>
    <w:rsid w:val="005E0F3E"/>
    <w:rsid w:val="005E192A"/>
    <w:rsid w:val="005E1E32"/>
    <w:rsid w:val="005E1FA3"/>
    <w:rsid w:val="005E2B63"/>
    <w:rsid w:val="005E2CB1"/>
    <w:rsid w:val="005E2CC7"/>
    <w:rsid w:val="005E3060"/>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9AC"/>
    <w:rsid w:val="005E6C65"/>
    <w:rsid w:val="005E7208"/>
    <w:rsid w:val="005E7AEC"/>
    <w:rsid w:val="005F023B"/>
    <w:rsid w:val="005F03C0"/>
    <w:rsid w:val="005F03EF"/>
    <w:rsid w:val="005F05FA"/>
    <w:rsid w:val="005F0681"/>
    <w:rsid w:val="005F08D6"/>
    <w:rsid w:val="005F091E"/>
    <w:rsid w:val="005F0A84"/>
    <w:rsid w:val="005F0CF1"/>
    <w:rsid w:val="005F1679"/>
    <w:rsid w:val="005F182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5C8"/>
    <w:rsid w:val="00661C51"/>
    <w:rsid w:val="00661DF4"/>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E73"/>
    <w:rsid w:val="0069104B"/>
    <w:rsid w:val="006910A9"/>
    <w:rsid w:val="00691464"/>
    <w:rsid w:val="00691576"/>
    <w:rsid w:val="00691681"/>
    <w:rsid w:val="00691882"/>
    <w:rsid w:val="00691A0C"/>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66C"/>
    <w:rsid w:val="006D2E49"/>
    <w:rsid w:val="006D34F5"/>
    <w:rsid w:val="006D3646"/>
    <w:rsid w:val="006D382D"/>
    <w:rsid w:val="006D39C2"/>
    <w:rsid w:val="006D39EB"/>
    <w:rsid w:val="006D3BAB"/>
    <w:rsid w:val="006D3CC8"/>
    <w:rsid w:val="006D3E35"/>
    <w:rsid w:val="006D3EFC"/>
    <w:rsid w:val="006D4147"/>
    <w:rsid w:val="006D4648"/>
    <w:rsid w:val="006D4D8E"/>
    <w:rsid w:val="006D4ED2"/>
    <w:rsid w:val="006D5019"/>
    <w:rsid w:val="006D53E1"/>
    <w:rsid w:val="006D541B"/>
    <w:rsid w:val="006D5635"/>
    <w:rsid w:val="006D576F"/>
    <w:rsid w:val="006D5772"/>
    <w:rsid w:val="006D5D2C"/>
    <w:rsid w:val="006D621D"/>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144E"/>
    <w:rsid w:val="006E1676"/>
    <w:rsid w:val="006E1791"/>
    <w:rsid w:val="006E1CC4"/>
    <w:rsid w:val="006E204A"/>
    <w:rsid w:val="006E23E9"/>
    <w:rsid w:val="006E25A6"/>
    <w:rsid w:val="006E27F6"/>
    <w:rsid w:val="006E28E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C63"/>
    <w:rsid w:val="006F652F"/>
    <w:rsid w:val="006F6536"/>
    <w:rsid w:val="006F6960"/>
    <w:rsid w:val="006F6A68"/>
    <w:rsid w:val="006F6BEA"/>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96E"/>
    <w:rsid w:val="007A2BE3"/>
    <w:rsid w:val="007A2D6E"/>
    <w:rsid w:val="007A2F4A"/>
    <w:rsid w:val="007A2FA2"/>
    <w:rsid w:val="007A3239"/>
    <w:rsid w:val="007A3332"/>
    <w:rsid w:val="007A33AD"/>
    <w:rsid w:val="007A36C8"/>
    <w:rsid w:val="007A39A0"/>
    <w:rsid w:val="007A3BDF"/>
    <w:rsid w:val="007A3C1B"/>
    <w:rsid w:val="007A4427"/>
    <w:rsid w:val="007A4624"/>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AA"/>
    <w:rsid w:val="007B77A1"/>
    <w:rsid w:val="007B7815"/>
    <w:rsid w:val="007B7C5D"/>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F20"/>
    <w:rsid w:val="007C33E2"/>
    <w:rsid w:val="007C385E"/>
    <w:rsid w:val="007C38F2"/>
    <w:rsid w:val="007C3D69"/>
    <w:rsid w:val="007C3F47"/>
    <w:rsid w:val="007C3F70"/>
    <w:rsid w:val="007C4062"/>
    <w:rsid w:val="007C448B"/>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2048"/>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859"/>
    <w:rsid w:val="008728DC"/>
    <w:rsid w:val="00872BF8"/>
    <w:rsid w:val="00872D6A"/>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4126"/>
    <w:rsid w:val="0089435A"/>
    <w:rsid w:val="008943DB"/>
    <w:rsid w:val="008945B6"/>
    <w:rsid w:val="008947A5"/>
    <w:rsid w:val="008947C5"/>
    <w:rsid w:val="00894802"/>
    <w:rsid w:val="00894E00"/>
    <w:rsid w:val="00894FA3"/>
    <w:rsid w:val="0089546C"/>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831"/>
    <w:rsid w:val="008B2904"/>
    <w:rsid w:val="008B2BB7"/>
    <w:rsid w:val="008B2CF3"/>
    <w:rsid w:val="008B2F03"/>
    <w:rsid w:val="008B38F0"/>
    <w:rsid w:val="008B3991"/>
    <w:rsid w:val="008B3A69"/>
    <w:rsid w:val="008B3A8E"/>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8ED"/>
    <w:rsid w:val="008C29A4"/>
    <w:rsid w:val="008C2F07"/>
    <w:rsid w:val="008C2F24"/>
    <w:rsid w:val="008C3104"/>
    <w:rsid w:val="008C310A"/>
    <w:rsid w:val="008C326B"/>
    <w:rsid w:val="008C3903"/>
    <w:rsid w:val="008C3E64"/>
    <w:rsid w:val="008C3F63"/>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A1E"/>
    <w:rsid w:val="008E7A6D"/>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811"/>
    <w:rsid w:val="008F4A11"/>
    <w:rsid w:val="008F4BC1"/>
    <w:rsid w:val="008F59B3"/>
    <w:rsid w:val="008F59F9"/>
    <w:rsid w:val="008F5AC0"/>
    <w:rsid w:val="008F5C06"/>
    <w:rsid w:val="008F5F2E"/>
    <w:rsid w:val="008F6278"/>
    <w:rsid w:val="008F62FE"/>
    <w:rsid w:val="008F656A"/>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64BA"/>
    <w:rsid w:val="009165C7"/>
    <w:rsid w:val="009166E9"/>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DEC"/>
    <w:rsid w:val="009B213B"/>
    <w:rsid w:val="009B23D7"/>
    <w:rsid w:val="009B27BE"/>
    <w:rsid w:val="009B29D2"/>
    <w:rsid w:val="009B2A0E"/>
    <w:rsid w:val="009B2C86"/>
    <w:rsid w:val="009B2C97"/>
    <w:rsid w:val="009B319C"/>
    <w:rsid w:val="009B3D12"/>
    <w:rsid w:val="009B40AE"/>
    <w:rsid w:val="009B488B"/>
    <w:rsid w:val="009B490F"/>
    <w:rsid w:val="009B4A7D"/>
    <w:rsid w:val="009B4B89"/>
    <w:rsid w:val="009B4DD0"/>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5AA"/>
    <w:rsid w:val="009B769E"/>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5C"/>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945"/>
    <w:rsid w:val="009E2C9A"/>
    <w:rsid w:val="009E31E6"/>
    <w:rsid w:val="009E3362"/>
    <w:rsid w:val="009E35B7"/>
    <w:rsid w:val="009E3E66"/>
    <w:rsid w:val="009E42AD"/>
    <w:rsid w:val="009E4509"/>
    <w:rsid w:val="009E4B6A"/>
    <w:rsid w:val="009E4FA5"/>
    <w:rsid w:val="009E515B"/>
    <w:rsid w:val="009E53D2"/>
    <w:rsid w:val="009E5B65"/>
    <w:rsid w:val="009E5D43"/>
    <w:rsid w:val="009E61D5"/>
    <w:rsid w:val="009E62C4"/>
    <w:rsid w:val="009E6400"/>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DA8"/>
    <w:rsid w:val="009F2E2E"/>
    <w:rsid w:val="009F33D1"/>
    <w:rsid w:val="009F4007"/>
    <w:rsid w:val="009F400B"/>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AD5"/>
    <w:rsid w:val="00A01AF1"/>
    <w:rsid w:val="00A01BD2"/>
    <w:rsid w:val="00A01CC4"/>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7B0"/>
    <w:rsid w:val="00A14869"/>
    <w:rsid w:val="00A1495A"/>
    <w:rsid w:val="00A14997"/>
    <w:rsid w:val="00A14C12"/>
    <w:rsid w:val="00A14F43"/>
    <w:rsid w:val="00A151F6"/>
    <w:rsid w:val="00A151FC"/>
    <w:rsid w:val="00A15221"/>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92C"/>
    <w:rsid w:val="00A41A29"/>
    <w:rsid w:val="00A41AF3"/>
    <w:rsid w:val="00A41C7F"/>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95"/>
    <w:rsid w:val="00A541E9"/>
    <w:rsid w:val="00A54444"/>
    <w:rsid w:val="00A54534"/>
    <w:rsid w:val="00A54CFB"/>
    <w:rsid w:val="00A55140"/>
    <w:rsid w:val="00A55508"/>
    <w:rsid w:val="00A55846"/>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3E"/>
    <w:rsid w:val="00A70064"/>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5E2"/>
    <w:rsid w:val="00A868F7"/>
    <w:rsid w:val="00A86C40"/>
    <w:rsid w:val="00A87718"/>
    <w:rsid w:val="00A87732"/>
    <w:rsid w:val="00A87761"/>
    <w:rsid w:val="00A87821"/>
    <w:rsid w:val="00A87A07"/>
    <w:rsid w:val="00A87A8A"/>
    <w:rsid w:val="00A87A9B"/>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3BA"/>
    <w:rsid w:val="00AB0A3E"/>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434"/>
    <w:rsid w:val="00AE14CB"/>
    <w:rsid w:val="00AE1618"/>
    <w:rsid w:val="00AE17E8"/>
    <w:rsid w:val="00AE1DB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459"/>
    <w:rsid w:val="00B13585"/>
    <w:rsid w:val="00B13916"/>
    <w:rsid w:val="00B139D9"/>
    <w:rsid w:val="00B13AB2"/>
    <w:rsid w:val="00B13DC5"/>
    <w:rsid w:val="00B13E4E"/>
    <w:rsid w:val="00B1429E"/>
    <w:rsid w:val="00B1440E"/>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4CE"/>
    <w:rsid w:val="00B32205"/>
    <w:rsid w:val="00B32620"/>
    <w:rsid w:val="00B3309D"/>
    <w:rsid w:val="00B33261"/>
    <w:rsid w:val="00B332C9"/>
    <w:rsid w:val="00B3343D"/>
    <w:rsid w:val="00B335A3"/>
    <w:rsid w:val="00B336F0"/>
    <w:rsid w:val="00B338D3"/>
    <w:rsid w:val="00B33A47"/>
    <w:rsid w:val="00B33B2B"/>
    <w:rsid w:val="00B33EE7"/>
    <w:rsid w:val="00B34608"/>
    <w:rsid w:val="00B3489E"/>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7164"/>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DB2"/>
    <w:rsid w:val="00B66EDB"/>
    <w:rsid w:val="00B67003"/>
    <w:rsid w:val="00B6715C"/>
    <w:rsid w:val="00B67554"/>
    <w:rsid w:val="00B67A75"/>
    <w:rsid w:val="00B67C3F"/>
    <w:rsid w:val="00B67EE8"/>
    <w:rsid w:val="00B7132F"/>
    <w:rsid w:val="00B7141E"/>
    <w:rsid w:val="00B71983"/>
    <w:rsid w:val="00B71C2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BEF"/>
    <w:rsid w:val="00BA6E8E"/>
    <w:rsid w:val="00BA70D5"/>
    <w:rsid w:val="00BA7E16"/>
    <w:rsid w:val="00BA7E1F"/>
    <w:rsid w:val="00BB0114"/>
    <w:rsid w:val="00BB018B"/>
    <w:rsid w:val="00BB0448"/>
    <w:rsid w:val="00BB0A9F"/>
    <w:rsid w:val="00BB0D89"/>
    <w:rsid w:val="00BB0DEB"/>
    <w:rsid w:val="00BB0F57"/>
    <w:rsid w:val="00BB19A9"/>
    <w:rsid w:val="00BB1EC6"/>
    <w:rsid w:val="00BB268F"/>
    <w:rsid w:val="00BB2A71"/>
    <w:rsid w:val="00BB3440"/>
    <w:rsid w:val="00BB349F"/>
    <w:rsid w:val="00BB3577"/>
    <w:rsid w:val="00BB3B53"/>
    <w:rsid w:val="00BB3C2A"/>
    <w:rsid w:val="00BB426E"/>
    <w:rsid w:val="00BB4327"/>
    <w:rsid w:val="00BB4375"/>
    <w:rsid w:val="00BB4993"/>
    <w:rsid w:val="00BB4FD4"/>
    <w:rsid w:val="00BB55D1"/>
    <w:rsid w:val="00BB57B6"/>
    <w:rsid w:val="00BB5A2B"/>
    <w:rsid w:val="00BB5D2A"/>
    <w:rsid w:val="00BB5D6A"/>
    <w:rsid w:val="00BB5EEE"/>
    <w:rsid w:val="00BB64AF"/>
    <w:rsid w:val="00BB65DD"/>
    <w:rsid w:val="00BB66BA"/>
    <w:rsid w:val="00BB66C5"/>
    <w:rsid w:val="00BB6ABA"/>
    <w:rsid w:val="00BB6B82"/>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14CC"/>
    <w:rsid w:val="00BD1543"/>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C2A"/>
    <w:rsid w:val="00C11D21"/>
    <w:rsid w:val="00C11E3A"/>
    <w:rsid w:val="00C11E4E"/>
    <w:rsid w:val="00C1207D"/>
    <w:rsid w:val="00C121D0"/>
    <w:rsid w:val="00C1256E"/>
    <w:rsid w:val="00C127E8"/>
    <w:rsid w:val="00C129F1"/>
    <w:rsid w:val="00C12BBB"/>
    <w:rsid w:val="00C12DED"/>
    <w:rsid w:val="00C13491"/>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AF5"/>
    <w:rsid w:val="00C51CAF"/>
    <w:rsid w:val="00C51E41"/>
    <w:rsid w:val="00C52022"/>
    <w:rsid w:val="00C5214A"/>
    <w:rsid w:val="00C521CD"/>
    <w:rsid w:val="00C526C0"/>
    <w:rsid w:val="00C52765"/>
    <w:rsid w:val="00C52984"/>
    <w:rsid w:val="00C52C70"/>
    <w:rsid w:val="00C52FA8"/>
    <w:rsid w:val="00C53522"/>
    <w:rsid w:val="00C53981"/>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ABF"/>
    <w:rsid w:val="00C63EBA"/>
    <w:rsid w:val="00C64304"/>
    <w:rsid w:val="00C64D19"/>
    <w:rsid w:val="00C6541D"/>
    <w:rsid w:val="00C656BB"/>
    <w:rsid w:val="00C656EB"/>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F4E"/>
    <w:rsid w:val="00CB1170"/>
    <w:rsid w:val="00CB1738"/>
    <w:rsid w:val="00CB19C6"/>
    <w:rsid w:val="00CB1BEC"/>
    <w:rsid w:val="00CB1F0D"/>
    <w:rsid w:val="00CB22AF"/>
    <w:rsid w:val="00CB36A7"/>
    <w:rsid w:val="00CB36D2"/>
    <w:rsid w:val="00CB382B"/>
    <w:rsid w:val="00CB3961"/>
    <w:rsid w:val="00CB3971"/>
    <w:rsid w:val="00CB3FB6"/>
    <w:rsid w:val="00CB4272"/>
    <w:rsid w:val="00CB43AD"/>
    <w:rsid w:val="00CB43FD"/>
    <w:rsid w:val="00CB446D"/>
    <w:rsid w:val="00CB4ED5"/>
    <w:rsid w:val="00CB580F"/>
    <w:rsid w:val="00CB5C3C"/>
    <w:rsid w:val="00CB6274"/>
    <w:rsid w:val="00CB62E4"/>
    <w:rsid w:val="00CB6354"/>
    <w:rsid w:val="00CB66AA"/>
    <w:rsid w:val="00CB6704"/>
    <w:rsid w:val="00CB6A24"/>
    <w:rsid w:val="00CB6BB5"/>
    <w:rsid w:val="00CB6CF3"/>
    <w:rsid w:val="00CB6E2C"/>
    <w:rsid w:val="00CB6E3C"/>
    <w:rsid w:val="00CB725B"/>
    <w:rsid w:val="00CB7427"/>
    <w:rsid w:val="00CB763E"/>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7E3"/>
    <w:rsid w:val="00CE32C7"/>
    <w:rsid w:val="00CE345D"/>
    <w:rsid w:val="00CE35B6"/>
    <w:rsid w:val="00CE37FB"/>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D8F"/>
    <w:rsid w:val="00D064DA"/>
    <w:rsid w:val="00D065F7"/>
    <w:rsid w:val="00D06FB0"/>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2356"/>
    <w:rsid w:val="00D3264D"/>
    <w:rsid w:val="00D32706"/>
    <w:rsid w:val="00D32718"/>
    <w:rsid w:val="00D32732"/>
    <w:rsid w:val="00D32A49"/>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1B7"/>
    <w:rsid w:val="00DD4409"/>
    <w:rsid w:val="00DD4544"/>
    <w:rsid w:val="00DD4594"/>
    <w:rsid w:val="00DD4860"/>
    <w:rsid w:val="00DD48FD"/>
    <w:rsid w:val="00DD4FA7"/>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789"/>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22C6"/>
    <w:rsid w:val="00E3251B"/>
    <w:rsid w:val="00E32831"/>
    <w:rsid w:val="00E32ABC"/>
    <w:rsid w:val="00E32C83"/>
    <w:rsid w:val="00E32E0C"/>
    <w:rsid w:val="00E32E23"/>
    <w:rsid w:val="00E331D0"/>
    <w:rsid w:val="00E331F9"/>
    <w:rsid w:val="00E332DC"/>
    <w:rsid w:val="00E33370"/>
    <w:rsid w:val="00E33635"/>
    <w:rsid w:val="00E3367A"/>
    <w:rsid w:val="00E339AD"/>
    <w:rsid w:val="00E33A1F"/>
    <w:rsid w:val="00E33AFA"/>
    <w:rsid w:val="00E33C8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B61"/>
    <w:rsid w:val="00E56E65"/>
    <w:rsid w:val="00E56E76"/>
    <w:rsid w:val="00E573FF"/>
    <w:rsid w:val="00E57A0F"/>
    <w:rsid w:val="00E605FF"/>
    <w:rsid w:val="00E60B1D"/>
    <w:rsid w:val="00E60D0F"/>
    <w:rsid w:val="00E60E30"/>
    <w:rsid w:val="00E6113D"/>
    <w:rsid w:val="00E61465"/>
    <w:rsid w:val="00E620F8"/>
    <w:rsid w:val="00E62184"/>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F33"/>
    <w:rsid w:val="00E6619D"/>
    <w:rsid w:val="00E66294"/>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209C"/>
    <w:rsid w:val="00E7219B"/>
    <w:rsid w:val="00E72402"/>
    <w:rsid w:val="00E72454"/>
    <w:rsid w:val="00E72C9E"/>
    <w:rsid w:val="00E72DBA"/>
    <w:rsid w:val="00E72E1C"/>
    <w:rsid w:val="00E72EF2"/>
    <w:rsid w:val="00E73259"/>
    <w:rsid w:val="00E73451"/>
    <w:rsid w:val="00E73885"/>
    <w:rsid w:val="00E73CE9"/>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076"/>
    <w:rsid w:val="00E805F1"/>
    <w:rsid w:val="00E80C0F"/>
    <w:rsid w:val="00E80DAF"/>
    <w:rsid w:val="00E81109"/>
    <w:rsid w:val="00E8122B"/>
    <w:rsid w:val="00E814D7"/>
    <w:rsid w:val="00E815C6"/>
    <w:rsid w:val="00E8194B"/>
    <w:rsid w:val="00E81B6B"/>
    <w:rsid w:val="00E81D1B"/>
    <w:rsid w:val="00E8247E"/>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CC0"/>
    <w:rsid w:val="00F04ED5"/>
    <w:rsid w:val="00F050D4"/>
    <w:rsid w:val="00F05177"/>
    <w:rsid w:val="00F0556B"/>
    <w:rsid w:val="00F05615"/>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79A"/>
    <w:rsid w:val="00F237C3"/>
    <w:rsid w:val="00F23C99"/>
    <w:rsid w:val="00F2491E"/>
    <w:rsid w:val="00F24BF4"/>
    <w:rsid w:val="00F24D73"/>
    <w:rsid w:val="00F24F7D"/>
    <w:rsid w:val="00F25383"/>
    <w:rsid w:val="00F2538D"/>
    <w:rsid w:val="00F257FA"/>
    <w:rsid w:val="00F2586B"/>
    <w:rsid w:val="00F258E6"/>
    <w:rsid w:val="00F25D17"/>
    <w:rsid w:val="00F25EEF"/>
    <w:rsid w:val="00F260E4"/>
    <w:rsid w:val="00F2650D"/>
    <w:rsid w:val="00F26EC5"/>
    <w:rsid w:val="00F27275"/>
    <w:rsid w:val="00F27457"/>
    <w:rsid w:val="00F275A2"/>
    <w:rsid w:val="00F2761A"/>
    <w:rsid w:val="00F27675"/>
    <w:rsid w:val="00F27D44"/>
    <w:rsid w:val="00F27F5F"/>
    <w:rsid w:val="00F30A34"/>
    <w:rsid w:val="00F30B2D"/>
    <w:rsid w:val="00F30F7A"/>
    <w:rsid w:val="00F312C1"/>
    <w:rsid w:val="00F317AA"/>
    <w:rsid w:val="00F3184D"/>
    <w:rsid w:val="00F319A8"/>
    <w:rsid w:val="00F31E97"/>
    <w:rsid w:val="00F31F9A"/>
    <w:rsid w:val="00F32191"/>
    <w:rsid w:val="00F328FF"/>
    <w:rsid w:val="00F32B1F"/>
    <w:rsid w:val="00F32CA3"/>
    <w:rsid w:val="00F32CCD"/>
    <w:rsid w:val="00F32D35"/>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2045"/>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A5"/>
    <w:rsid w:val="00F60665"/>
    <w:rsid w:val="00F608AF"/>
    <w:rsid w:val="00F609CF"/>
    <w:rsid w:val="00F60B75"/>
    <w:rsid w:val="00F60DA2"/>
    <w:rsid w:val="00F6115A"/>
    <w:rsid w:val="00F61424"/>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D0C"/>
    <w:rsid w:val="00F65DE9"/>
    <w:rsid w:val="00F65FED"/>
    <w:rsid w:val="00F66218"/>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528"/>
    <w:rsid w:val="00F90624"/>
    <w:rsid w:val="00F9082D"/>
    <w:rsid w:val="00F91388"/>
    <w:rsid w:val="00F91392"/>
    <w:rsid w:val="00F9163F"/>
    <w:rsid w:val="00F91E3C"/>
    <w:rsid w:val="00F920CE"/>
    <w:rsid w:val="00F92896"/>
    <w:rsid w:val="00F92902"/>
    <w:rsid w:val="00F92B80"/>
    <w:rsid w:val="00F92BF9"/>
    <w:rsid w:val="00F92F68"/>
    <w:rsid w:val="00F93115"/>
    <w:rsid w:val="00F93310"/>
    <w:rsid w:val="00F934AE"/>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F3A"/>
    <w:rsid w:val="00FC3283"/>
    <w:rsid w:val="00FC376B"/>
    <w:rsid w:val="00FC395F"/>
    <w:rsid w:val="00FC3AB1"/>
    <w:rsid w:val="00FC3B2D"/>
    <w:rsid w:val="00FC3BA1"/>
    <w:rsid w:val="00FC3D10"/>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renamt-in-brandenburg.de/ideen-wettbewerb-zukunft-ehrenam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bb.brandenburg.de" TargetMode="External"/><Relationship Id="rId4" Type="http://schemas.openxmlformats.org/officeDocument/2006/relationships/settings" Target="settings.xml"/><Relationship Id="rId9" Type="http://schemas.openxmlformats.org/officeDocument/2006/relationships/hyperlink" Target="https://www.antidiskriminierungsstelle.de/SharedDocs/downloads/DE/publikationen/Jahresberichte/2024.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18994</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620</cp:revision>
  <cp:lastPrinted>2025-07-01T07:43:00Z</cp:lastPrinted>
  <dcterms:created xsi:type="dcterms:W3CDTF">2022-09-27T06:53:00Z</dcterms:created>
  <dcterms:modified xsi:type="dcterms:W3CDTF">2025-07-03T07:30:00Z</dcterms:modified>
</cp:coreProperties>
</file>